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B1DD9" w14:textId="77777777"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p>
    <w:p w14:paraId="54E4C7E7" w14:textId="5CC5593F" w:rsidR="006459C2" w:rsidRPr="00FF13C6" w:rsidRDefault="006459C2" w:rsidP="006459C2">
      <w:pPr>
        <w:ind w:right="5669"/>
        <w:jc w:val="center"/>
        <w:rPr>
          <w:rFonts w:ascii="Times New Roman" w:hAnsi="Times New Roman"/>
          <w:sz w:val="24"/>
          <w:szCs w:val="24"/>
        </w:rPr>
      </w:pPr>
      <w:bookmarkStart w:id="0" w:name="_Hlk183591691"/>
      <w:r w:rsidRPr="00FF13C6">
        <w:rPr>
          <w:rFonts w:ascii="Times New Roman" w:hAnsi="Times New Roman"/>
          <w:noProof/>
          <w:sz w:val="24"/>
          <w:szCs w:val="24"/>
          <w:lang w:eastAsia="hr-HR"/>
        </w:rPr>
        <w:drawing>
          <wp:inline distT="0" distB="0" distL="0" distR="0" wp14:anchorId="39D0F6DA" wp14:editId="04D43A18">
            <wp:extent cx="525780" cy="685800"/>
            <wp:effectExtent l="0" t="0" r="7620" b="0"/>
            <wp:docPr id="712879641" name="Slika 1" descr="grb_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_r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85800"/>
                    </a:xfrm>
                    <a:prstGeom prst="rect">
                      <a:avLst/>
                    </a:prstGeom>
                    <a:noFill/>
                    <a:ln>
                      <a:noFill/>
                    </a:ln>
                  </pic:spPr>
                </pic:pic>
              </a:graphicData>
            </a:graphic>
          </wp:inline>
        </w:drawing>
      </w:r>
    </w:p>
    <w:p w14:paraId="67D5B9FD" w14:textId="77777777" w:rsidR="006459C2" w:rsidRPr="00FF13C6" w:rsidRDefault="006459C2" w:rsidP="006459C2">
      <w:pPr>
        <w:spacing w:after="0" w:line="240" w:lineRule="auto"/>
        <w:ind w:right="5669"/>
        <w:jc w:val="center"/>
        <w:rPr>
          <w:rFonts w:ascii="Times New Roman" w:eastAsia="Times New Roman" w:hAnsi="Times New Roman"/>
          <w:b/>
          <w:sz w:val="24"/>
          <w:szCs w:val="24"/>
          <w:lang w:eastAsia="hr-HR"/>
        </w:rPr>
      </w:pPr>
      <w:r w:rsidRPr="00FF13C6">
        <w:rPr>
          <w:rFonts w:ascii="Times New Roman" w:eastAsia="Times New Roman" w:hAnsi="Times New Roman"/>
          <w:b/>
          <w:sz w:val="24"/>
          <w:szCs w:val="24"/>
          <w:lang w:eastAsia="hr-HR"/>
        </w:rPr>
        <w:t xml:space="preserve">REPUBLIKA HRVATSKA                                                                </w:t>
      </w:r>
    </w:p>
    <w:p w14:paraId="0D4D0D48" w14:textId="77777777" w:rsidR="006459C2" w:rsidRPr="00FF13C6" w:rsidRDefault="006459C2" w:rsidP="006459C2">
      <w:pPr>
        <w:spacing w:after="0" w:line="240" w:lineRule="auto"/>
        <w:ind w:right="5669"/>
        <w:jc w:val="center"/>
        <w:rPr>
          <w:rFonts w:ascii="Times New Roman" w:eastAsia="Times New Roman" w:hAnsi="Times New Roman"/>
          <w:sz w:val="24"/>
          <w:szCs w:val="24"/>
          <w:lang w:eastAsia="hr-HR"/>
        </w:rPr>
      </w:pPr>
      <w:r w:rsidRPr="00FF13C6">
        <w:rPr>
          <w:rFonts w:ascii="Times New Roman" w:eastAsia="Times New Roman" w:hAnsi="Times New Roman"/>
          <w:b/>
          <w:sz w:val="24"/>
          <w:szCs w:val="24"/>
          <w:lang w:eastAsia="hr-HR"/>
        </w:rPr>
        <w:t>VARAŽDINSKA ŽUPANIJA</w:t>
      </w:r>
    </w:p>
    <w:p w14:paraId="60034BFC" w14:textId="77777777" w:rsidR="006459C2" w:rsidRPr="00FF13C6" w:rsidRDefault="006459C2" w:rsidP="006459C2">
      <w:pPr>
        <w:spacing w:after="0" w:line="240" w:lineRule="auto"/>
        <w:ind w:right="5669"/>
        <w:jc w:val="center"/>
        <w:rPr>
          <w:rFonts w:ascii="Times New Roman" w:eastAsia="Times New Roman" w:hAnsi="Times New Roman"/>
          <w:b/>
          <w:spacing w:val="60"/>
          <w:sz w:val="24"/>
          <w:szCs w:val="24"/>
          <w:lang w:eastAsia="hr-HR"/>
        </w:rPr>
      </w:pPr>
      <w:r w:rsidRPr="00FF13C6">
        <w:rPr>
          <w:rFonts w:ascii="Times New Roman" w:eastAsia="Times New Roman" w:hAnsi="Times New Roman"/>
          <w:b/>
          <w:spacing w:val="60"/>
          <w:sz w:val="24"/>
          <w:szCs w:val="24"/>
          <w:lang w:eastAsia="hr-HR"/>
        </w:rPr>
        <w:t>GRAD LUDBREG</w:t>
      </w:r>
    </w:p>
    <w:p w14:paraId="7986F1AA" w14:textId="77777777" w:rsidR="006459C2" w:rsidRPr="00C82ABA" w:rsidRDefault="006459C2" w:rsidP="006459C2">
      <w:pPr>
        <w:spacing w:after="0" w:line="240" w:lineRule="auto"/>
        <w:ind w:right="-7" w:firstLine="708"/>
        <w:jc w:val="both"/>
        <w:rPr>
          <w:rFonts w:ascii="Times New Roman" w:eastAsia="Times New Roman" w:hAnsi="Times New Roman"/>
          <w:b/>
          <w:bCs/>
          <w:sz w:val="24"/>
          <w:szCs w:val="24"/>
          <w:lang w:eastAsia="hr-HR"/>
        </w:rPr>
      </w:pPr>
      <w:r w:rsidRPr="00C82ABA">
        <w:rPr>
          <w:rFonts w:ascii="Times New Roman" w:eastAsia="Times New Roman" w:hAnsi="Times New Roman"/>
          <w:b/>
          <w:bCs/>
          <w:sz w:val="24"/>
          <w:szCs w:val="24"/>
          <w:lang w:eastAsia="hr-HR"/>
        </w:rPr>
        <w:t xml:space="preserve">  GRADSKO VIJEĆE</w:t>
      </w:r>
    </w:p>
    <w:p w14:paraId="48F1EEE8" w14:textId="57083491" w:rsidR="006459C2" w:rsidRPr="00FF13C6" w:rsidRDefault="006459C2" w:rsidP="006459C2">
      <w:pPr>
        <w:spacing w:after="0" w:line="240" w:lineRule="auto"/>
        <w:ind w:right="-7" w:firstLine="708"/>
        <w:jc w:val="both"/>
        <w:rPr>
          <w:rFonts w:ascii="Times New Roman" w:eastAsia="Times New Roman" w:hAnsi="Times New Roman"/>
          <w:sz w:val="24"/>
          <w:szCs w:val="24"/>
          <w:lang w:eastAsia="hr-HR"/>
        </w:rPr>
      </w:pPr>
      <w:r w:rsidRPr="00FF13C6">
        <w:rPr>
          <w:rFonts w:ascii="Times New Roman" w:eastAsia="Times New Roman" w:hAnsi="Times New Roman"/>
          <w:sz w:val="24"/>
          <w:szCs w:val="24"/>
          <w:lang w:eastAsia="hr-HR"/>
        </w:rPr>
        <w:t xml:space="preserve">          </w:t>
      </w:r>
    </w:p>
    <w:p w14:paraId="046726B5" w14:textId="25F05AF9" w:rsidR="006459C2" w:rsidRPr="00FF13C6" w:rsidRDefault="006459C2" w:rsidP="006459C2">
      <w:pPr>
        <w:pStyle w:val="Naslov1"/>
      </w:pPr>
      <w:r w:rsidRPr="00FF13C6">
        <w:t>KLASA:400-02/2</w:t>
      </w:r>
      <w:r w:rsidR="00440D6E" w:rsidRPr="00FF13C6">
        <w:t>4</w:t>
      </w:r>
      <w:r w:rsidRPr="00FF13C6">
        <w:t>-01/0</w:t>
      </w:r>
      <w:r w:rsidR="00440D6E" w:rsidRPr="00FF13C6">
        <w:t>2</w:t>
      </w:r>
    </w:p>
    <w:p w14:paraId="04449ADD" w14:textId="4F760701" w:rsidR="006459C2" w:rsidRPr="00FF13C6" w:rsidRDefault="006459C2" w:rsidP="006459C2">
      <w:pPr>
        <w:pStyle w:val="Naslov1"/>
      </w:pPr>
      <w:r w:rsidRPr="00FF13C6">
        <w:t>URBROJ:2186-16-02/1-2</w:t>
      </w:r>
      <w:r w:rsidR="00440D6E" w:rsidRPr="00FF13C6">
        <w:t>4</w:t>
      </w:r>
      <w:r w:rsidRPr="00FF13C6">
        <w:t>-</w:t>
      </w:r>
      <w:r w:rsidR="00860CB5" w:rsidRPr="00FF13C6">
        <w:t>9</w:t>
      </w:r>
    </w:p>
    <w:p w14:paraId="56F5D119" w14:textId="0CAA1038" w:rsidR="006459C2" w:rsidRPr="00FF13C6" w:rsidRDefault="006459C2" w:rsidP="00440D6E">
      <w:pPr>
        <w:pStyle w:val="Naslov1"/>
      </w:pPr>
      <w:r w:rsidRPr="00FF13C6">
        <w:t xml:space="preserve">Ludbreg, </w:t>
      </w:r>
      <w:r w:rsidR="00440D6E" w:rsidRPr="00FF13C6">
        <w:t xml:space="preserve">26. </w:t>
      </w:r>
      <w:r w:rsidRPr="00FF13C6">
        <w:t>studen</w:t>
      </w:r>
      <w:r w:rsidR="00C82ABA">
        <w:t xml:space="preserve">oga </w:t>
      </w:r>
      <w:r w:rsidRPr="00FF13C6">
        <w:t xml:space="preserve"> 202</w:t>
      </w:r>
      <w:r w:rsidR="00440D6E" w:rsidRPr="00FF13C6">
        <w:t>4</w:t>
      </w:r>
      <w:r w:rsidRPr="00FF13C6">
        <w:t xml:space="preserve">. </w:t>
      </w:r>
      <w:r w:rsidR="00440D6E" w:rsidRPr="00FF13C6">
        <w:t>godine</w:t>
      </w:r>
      <w:r w:rsidRPr="00FF13C6">
        <w:t xml:space="preserve">                                                        </w:t>
      </w:r>
    </w:p>
    <w:p w14:paraId="2F638A7E" w14:textId="77777777"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p>
    <w:p w14:paraId="18C4D885" w14:textId="733CF89A" w:rsidR="006459C2" w:rsidRPr="00FF13C6" w:rsidRDefault="006459C2" w:rsidP="00C82ABA">
      <w:pPr>
        <w:autoSpaceDE w:val="0"/>
        <w:autoSpaceDN w:val="0"/>
        <w:adjustRightInd w:val="0"/>
        <w:spacing w:after="0" w:line="240" w:lineRule="auto"/>
        <w:ind w:firstLine="708"/>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Na temelju članka 18. Zakona o proračunu („Narodne novine“, broj 144/21) i članka 34. Statuta Grada Ludbrega (»Službeni vjesnik Varaždinske županije«, broj 12/21), Gradsko vijeće Grada Ludbrega na 2</w:t>
      </w:r>
      <w:r w:rsidR="00440D6E" w:rsidRPr="00FF13C6">
        <w:rPr>
          <w:rFonts w:ascii="Times New Roman" w:eastAsia="ArialMT" w:hAnsi="Times New Roman"/>
          <w:color w:val="000000"/>
          <w:sz w:val="24"/>
          <w:szCs w:val="24"/>
        </w:rPr>
        <w:t>9</w:t>
      </w:r>
      <w:r w:rsidRPr="00FF13C6">
        <w:rPr>
          <w:rFonts w:ascii="Times New Roman" w:eastAsia="ArialMT" w:hAnsi="Times New Roman"/>
          <w:color w:val="000000"/>
          <w:sz w:val="24"/>
          <w:szCs w:val="24"/>
        </w:rPr>
        <w:t>. sjednici održanoj 2</w:t>
      </w:r>
      <w:r w:rsidR="00440D6E" w:rsidRPr="00FF13C6">
        <w:rPr>
          <w:rFonts w:ascii="Times New Roman" w:eastAsia="ArialMT" w:hAnsi="Times New Roman"/>
          <w:color w:val="000000"/>
          <w:sz w:val="24"/>
          <w:szCs w:val="24"/>
        </w:rPr>
        <w:t>6</w:t>
      </w:r>
      <w:r w:rsidRPr="00FF13C6">
        <w:rPr>
          <w:rFonts w:ascii="Times New Roman" w:eastAsia="ArialMT" w:hAnsi="Times New Roman"/>
          <w:color w:val="000000"/>
          <w:sz w:val="24"/>
          <w:szCs w:val="24"/>
        </w:rPr>
        <w:t>. studenog</w:t>
      </w:r>
      <w:r w:rsidR="00C82ABA">
        <w:rPr>
          <w:rFonts w:ascii="Times New Roman" w:eastAsia="ArialMT" w:hAnsi="Times New Roman"/>
          <w:color w:val="000000"/>
          <w:sz w:val="24"/>
          <w:szCs w:val="24"/>
        </w:rPr>
        <w:t>a</w:t>
      </w:r>
      <w:r w:rsidRPr="00FF13C6">
        <w:rPr>
          <w:rFonts w:ascii="Times New Roman" w:eastAsia="ArialMT" w:hAnsi="Times New Roman"/>
          <w:color w:val="000000"/>
          <w:sz w:val="24"/>
          <w:szCs w:val="24"/>
        </w:rPr>
        <w:t xml:space="preserve"> 202</w:t>
      </w:r>
      <w:r w:rsidR="00440D6E" w:rsidRPr="00FF13C6">
        <w:rPr>
          <w:rFonts w:ascii="Times New Roman" w:eastAsia="ArialMT" w:hAnsi="Times New Roman"/>
          <w:color w:val="000000"/>
          <w:sz w:val="24"/>
          <w:szCs w:val="24"/>
        </w:rPr>
        <w:t>4</w:t>
      </w:r>
      <w:r w:rsidRPr="00FF13C6">
        <w:rPr>
          <w:rFonts w:ascii="Times New Roman" w:eastAsia="ArialMT" w:hAnsi="Times New Roman"/>
          <w:color w:val="000000"/>
          <w:sz w:val="24"/>
          <w:szCs w:val="24"/>
        </w:rPr>
        <w:t>. godine, donosi</w:t>
      </w:r>
    </w:p>
    <w:p w14:paraId="52B32A80" w14:textId="77777777" w:rsidR="006459C2" w:rsidRPr="00FF13C6" w:rsidRDefault="006459C2" w:rsidP="006459C2">
      <w:pPr>
        <w:autoSpaceDE w:val="0"/>
        <w:autoSpaceDN w:val="0"/>
        <w:adjustRightInd w:val="0"/>
        <w:spacing w:after="0" w:line="240" w:lineRule="auto"/>
        <w:jc w:val="both"/>
        <w:rPr>
          <w:rFonts w:ascii="Times New Roman" w:hAnsi="Times New Roman"/>
          <w:b/>
          <w:bCs/>
          <w:sz w:val="24"/>
          <w:szCs w:val="24"/>
        </w:rPr>
      </w:pPr>
    </w:p>
    <w:p w14:paraId="3E725594" w14:textId="77777777" w:rsidR="006459C2" w:rsidRPr="00FF13C6" w:rsidRDefault="006459C2" w:rsidP="006459C2">
      <w:pPr>
        <w:autoSpaceDE w:val="0"/>
        <w:autoSpaceDN w:val="0"/>
        <w:adjustRightInd w:val="0"/>
        <w:spacing w:after="0" w:line="240" w:lineRule="auto"/>
        <w:jc w:val="center"/>
        <w:rPr>
          <w:rFonts w:ascii="Times New Roman" w:hAnsi="Times New Roman"/>
          <w:b/>
          <w:bCs/>
          <w:sz w:val="24"/>
          <w:szCs w:val="24"/>
        </w:rPr>
      </w:pPr>
      <w:r w:rsidRPr="00FF13C6">
        <w:rPr>
          <w:rFonts w:ascii="Times New Roman" w:hAnsi="Times New Roman"/>
          <w:b/>
          <w:bCs/>
          <w:sz w:val="24"/>
          <w:szCs w:val="24"/>
        </w:rPr>
        <w:t>O D L U K U</w:t>
      </w:r>
    </w:p>
    <w:p w14:paraId="4349E9E1" w14:textId="77777777" w:rsidR="006459C2" w:rsidRPr="00FF13C6" w:rsidRDefault="006459C2" w:rsidP="006459C2">
      <w:pPr>
        <w:autoSpaceDE w:val="0"/>
        <w:autoSpaceDN w:val="0"/>
        <w:adjustRightInd w:val="0"/>
        <w:spacing w:after="0" w:line="240" w:lineRule="auto"/>
        <w:jc w:val="center"/>
        <w:rPr>
          <w:rFonts w:ascii="Times New Roman" w:hAnsi="Times New Roman"/>
          <w:b/>
          <w:bCs/>
          <w:sz w:val="24"/>
          <w:szCs w:val="24"/>
        </w:rPr>
      </w:pPr>
      <w:r w:rsidRPr="00FF13C6">
        <w:rPr>
          <w:rFonts w:ascii="Times New Roman" w:hAnsi="Times New Roman"/>
          <w:b/>
          <w:bCs/>
          <w:sz w:val="24"/>
          <w:szCs w:val="24"/>
        </w:rPr>
        <w:t>o izvršavanju Proračuna Grada Ludbrega</w:t>
      </w:r>
    </w:p>
    <w:p w14:paraId="059E31C9" w14:textId="63CFBE29" w:rsidR="006459C2" w:rsidRPr="00FF13C6" w:rsidRDefault="006459C2" w:rsidP="006459C2">
      <w:pPr>
        <w:autoSpaceDE w:val="0"/>
        <w:autoSpaceDN w:val="0"/>
        <w:adjustRightInd w:val="0"/>
        <w:spacing w:after="0" w:line="240" w:lineRule="auto"/>
        <w:jc w:val="center"/>
        <w:rPr>
          <w:rFonts w:ascii="Times New Roman" w:hAnsi="Times New Roman"/>
          <w:b/>
          <w:bCs/>
          <w:sz w:val="24"/>
          <w:szCs w:val="24"/>
        </w:rPr>
      </w:pPr>
      <w:r w:rsidRPr="00FF13C6">
        <w:rPr>
          <w:rFonts w:ascii="Times New Roman" w:hAnsi="Times New Roman"/>
          <w:b/>
          <w:bCs/>
          <w:sz w:val="24"/>
          <w:szCs w:val="24"/>
        </w:rPr>
        <w:t>za 202</w:t>
      </w:r>
      <w:r w:rsidR="001A3A3C" w:rsidRPr="00FF13C6">
        <w:rPr>
          <w:rFonts w:ascii="Times New Roman" w:hAnsi="Times New Roman"/>
          <w:b/>
          <w:bCs/>
          <w:sz w:val="24"/>
          <w:szCs w:val="24"/>
        </w:rPr>
        <w:t>5</w:t>
      </w:r>
      <w:r w:rsidRPr="00FF13C6">
        <w:rPr>
          <w:rFonts w:ascii="Times New Roman" w:hAnsi="Times New Roman"/>
          <w:b/>
          <w:bCs/>
          <w:sz w:val="24"/>
          <w:szCs w:val="24"/>
        </w:rPr>
        <w:t>. godinu</w:t>
      </w:r>
    </w:p>
    <w:p w14:paraId="20E8A5B7" w14:textId="77777777" w:rsidR="006459C2" w:rsidRPr="00FF13C6" w:rsidRDefault="006459C2" w:rsidP="006459C2">
      <w:pPr>
        <w:autoSpaceDE w:val="0"/>
        <w:autoSpaceDN w:val="0"/>
        <w:adjustRightInd w:val="0"/>
        <w:spacing w:after="0" w:line="240" w:lineRule="auto"/>
        <w:jc w:val="center"/>
        <w:rPr>
          <w:rFonts w:ascii="Times New Roman" w:hAnsi="Times New Roman"/>
          <w:b/>
          <w:bCs/>
          <w:sz w:val="24"/>
          <w:szCs w:val="24"/>
        </w:rPr>
      </w:pPr>
    </w:p>
    <w:p w14:paraId="25CFDF84" w14:textId="434DA955" w:rsidR="006459C2" w:rsidRPr="00C23FA6" w:rsidRDefault="006459C2" w:rsidP="006459C2">
      <w:pPr>
        <w:autoSpaceDE w:val="0"/>
        <w:autoSpaceDN w:val="0"/>
        <w:adjustRightInd w:val="0"/>
        <w:spacing w:after="0" w:line="240" w:lineRule="auto"/>
        <w:rPr>
          <w:rFonts w:ascii="Times New Roman" w:eastAsia="ArialMT" w:hAnsi="Times New Roman"/>
          <w:b/>
          <w:bCs/>
          <w:sz w:val="24"/>
          <w:szCs w:val="24"/>
        </w:rPr>
      </w:pPr>
      <w:r w:rsidRPr="00C23FA6">
        <w:rPr>
          <w:rFonts w:ascii="Times New Roman" w:eastAsia="ArialMT" w:hAnsi="Times New Roman"/>
          <w:b/>
          <w:bCs/>
          <w:sz w:val="24"/>
          <w:szCs w:val="24"/>
        </w:rPr>
        <w:t>I. OPĆE ODREDBE</w:t>
      </w:r>
    </w:p>
    <w:p w14:paraId="32BE91E9"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r w:rsidRPr="00FF13C6">
        <w:rPr>
          <w:rFonts w:ascii="Times New Roman" w:eastAsia="ArialMT" w:hAnsi="Times New Roman"/>
          <w:color w:val="000000"/>
          <w:sz w:val="24"/>
          <w:szCs w:val="24"/>
        </w:rPr>
        <w:t>Članak 1.</w:t>
      </w:r>
    </w:p>
    <w:p w14:paraId="53F07202"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4A5292D0" w14:textId="6D50FB2C"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Ovom se Odlukom uređuje struktura prihoda i primitaka te rashoda i izdataka Proračuna Grada Ludbrega, njegovo izvršavanje, opseg zaduživanja i jamstva, upravljanje</w:t>
      </w:r>
      <w:r w:rsidR="00AF1971" w:rsidRPr="00FF13C6">
        <w:rPr>
          <w:rFonts w:ascii="Times New Roman" w:eastAsia="ArialMT" w:hAnsi="Times New Roman"/>
          <w:color w:val="000000"/>
          <w:sz w:val="24"/>
          <w:szCs w:val="24"/>
        </w:rPr>
        <w:t xml:space="preserve"> financijskom i nefinancijskom imovinom</w:t>
      </w:r>
      <w:r w:rsidRPr="00FF13C6">
        <w:rPr>
          <w:rFonts w:ascii="Times New Roman" w:eastAsia="ArialMT" w:hAnsi="Times New Roman"/>
          <w:color w:val="000000"/>
          <w:sz w:val="24"/>
          <w:szCs w:val="24"/>
        </w:rPr>
        <w:t>,</w:t>
      </w:r>
      <w:r w:rsidR="00AF1971" w:rsidRPr="00FF13C6">
        <w:rPr>
          <w:rFonts w:ascii="Times New Roman" w:eastAsia="ArialMT" w:hAnsi="Times New Roman"/>
          <w:color w:val="000000"/>
          <w:sz w:val="24"/>
          <w:szCs w:val="24"/>
        </w:rPr>
        <w:t xml:space="preserve"> </w:t>
      </w:r>
      <w:r w:rsidRPr="00FF13C6">
        <w:rPr>
          <w:rFonts w:ascii="Times New Roman" w:eastAsia="ArialMT" w:hAnsi="Times New Roman"/>
          <w:color w:val="000000"/>
          <w:sz w:val="24"/>
          <w:szCs w:val="24"/>
        </w:rPr>
        <w:t>prava i obveze korisnika proračunskih sredstava, ovlasti gradonačelnika u izvršavanju Proračuna te druga pitanja u izvršavanju Proračuna, u skladu sa Zakonom o proračunu („Narodne novine“, broj 144/21) - u daljnjem tekstu: Zakon i drugim propisima.</w:t>
      </w:r>
    </w:p>
    <w:p w14:paraId="1BAC09C7" w14:textId="77777777" w:rsidR="00F564A4" w:rsidRPr="00FF13C6" w:rsidRDefault="00F564A4" w:rsidP="006459C2">
      <w:pPr>
        <w:autoSpaceDE w:val="0"/>
        <w:autoSpaceDN w:val="0"/>
        <w:adjustRightInd w:val="0"/>
        <w:spacing w:after="0" w:line="240" w:lineRule="auto"/>
        <w:jc w:val="both"/>
        <w:rPr>
          <w:rFonts w:ascii="Times New Roman" w:eastAsia="ArialMT" w:hAnsi="Times New Roman"/>
          <w:color w:val="000000"/>
          <w:sz w:val="24"/>
          <w:szCs w:val="24"/>
        </w:rPr>
      </w:pPr>
    </w:p>
    <w:p w14:paraId="0AF311E4" w14:textId="77777777" w:rsidR="00A556D1" w:rsidRPr="00FF13C6" w:rsidRDefault="00A556D1" w:rsidP="006459C2">
      <w:pPr>
        <w:autoSpaceDE w:val="0"/>
        <w:autoSpaceDN w:val="0"/>
        <w:adjustRightInd w:val="0"/>
        <w:spacing w:after="0" w:line="240" w:lineRule="auto"/>
        <w:jc w:val="both"/>
        <w:rPr>
          <w:rFonts w:ascii="Times New Roman" w:eastAsia="ArialMT" w:hAnsi="Times New Roman"/>
          <w:color w:val="000000"/>
          <w:sz w:val="24"/>
          <w:szCs w:val="24"/>
        </w:rPr>
      </w:pPr>
    </w:p>
    <w:p w14:paraId="4E93BF91" w14:textId="2120E667" w:rsidR="00A556D1" w:rsidRPr="00C23FA6" w:rsidRDefault="00A556D1" w:rsidP="00A556D1">
      <w:pPr>
        <w:autoSpaceDE w:val="0"/>
        <w:autoSpaceDN w:val="0"/>
        <w:adjustRightInd w:val="0"/>
        <w:spacing w:after="0" w:line="240" w:lineRule="auto"/>
        <w:jc w:val="both"/>
        <w:rPr>
          <w:rFonts w:ascii="Times New Roman" w:eastAsia="ArialMT" w:hAnsi="Times New Roman"/>
          <w:b/>
          <w:bCs/>
          <w:color w:val="000000"/>
          <w:sz w:val="24"/>
          <w:szCs w:val="24"/>
        </w:rPr>
      </w:pPr>
      <w:r w:rsidRPr="00C23FA6">
        <w:rPr>
          <w:rFonts w:ascii="Times New Roman" w:eastAsia="ArialMT" w:hAnsi="Times New Roman"/>
          <w:b/>
          <w:bCs/>
          <w:color w:val="000000"/>
          <w:sz w:val="24"/>
          <w:szCs w:val="24"/>
        </w:rPr>
        <w:t>II. STRUKTURA PRORAČUNA</w:t>
      </w:r>
    </w:p>
    <w:p w14:paraId="42D28471"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r w:rsidRPr="00FF13C6">
        <w:rPr>
          <w:rFonts w:ascii="Times New Roman" w:eastAsia="ArialMT" w:hAnsi="Times New Roman"/>
          <w:color w:val="000000"/>
          <w:sz w:val="24"/>
          <w:szCs w:val="24"/>
        </w:rPr>
        <w:t>Članak 2.</w:t>
      </w:r>
    </w:p>
    <w:p w14:paraId="212FBC84"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3F5FE926" w14:textId="2BD53A69"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Proračun se sastoji od Općeg i Posebnog dijela</w:t>
      </w:r>
      <w:r w:rsidR="00D47C5F" w:rsidRPr="00FF13C6">
        <w:rPr>
          <w:rFonts w:ascii="Times New Roman" w:eastAsia="ArialMT" w:hAnsi="Times New Roman"/>
          <w:color w:val="000000"/>
          <w:sz w:val="24"/>
          <w:szCs w:val="24"/>
        </w:rPr>
        <w:t>,</w:t>
      </w:r>
      <w:r w:rsidRPr="00FF13C6">
        <w:rPr>
          <w:rFonts w:ascii="Times New Roman" w:eastAsia="ArialMT" w:hAnsi="Times New Roman"/>
          <w:color w:val="000000"/>
          <w:sz w:val="24"/>
          <w:szCs w:val="24"/>
        </w:rPr>
        <w:t xml:space="preserve"> projekcija za sljedeće dvije proračunske godine</w:t>
      </w:r>
      <w:r w:rsidR="00D47C5F" w:rsidRPr="00FF13C6">
        <w:rPr>
          <w:rFonts w:ascii="Times New Roman" w:eastAsia="ArialMT" w:hAnsi="Times New Roman"/>
          <w:color w:val="000000"/>
          <w:sz w:val="24"/>
          <w:szCs w:val="24"/>
        </w:rPr>
        <w:t xml:space="preserve"> te obrazloženja proračuna.</w:t>
      </w:r>
    </w:p>
    <w:p w14:paraId="5D801E6F" w14:textId="54EB993C"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 xml:space="preserve">Opći dio Proračuna se sastoji od </w:t>
      </w:r>
      <w:r w:rsidR="00B54B41" w:rsidRPr="00FF13C6">
        <w:rPr>
          <w:rFonts w:ascii="Times New Roman" w:eastAsia="ArialMT" w:hAnsi="Times New Roman"/>
          <w:color w:val="000000"/>
          <w:sz w:val="24"/>
          <w:szCs w:val="24"/>
        </w:rPr>
        <w:t xml:space="preserve">sažetka </w:t>
      </w:r>
      <w:r w:rsidRPr="00FF13C6">
        <w:rPr>
          <w:rFonts w:ascii="Times New Roman" w:eastAsia="ArialMT" w:hAnsi="Times New Roman"/>
          <w:color w:val="000000"/>
          <w:sz w:val="24"/>
          <w:szCs w:val="24"/>
        </w:rPr>
        <w:t>Računa prihoda i rashoda</w:t>
      </w:r>
      <w:r w:rsidR="00B54B41" w:rsidRPr="00FF13C6">
        <w:rPr>
          <w:rFonts w:ascii="Times New Roman" w:eastAsia="ArialMT" w:hAnsi="Times New Roman"/>
          <w:color w:val="000000"/>
          <w:sz w:val="24"/>
          <w:szCs w:val="24"/>
        </w:rPr>
        <w:t xml:space="preserve"> i</w:t>
      </w:r>
      <w:r w:rsidRPr="00FF13C6">
        <w:rPr>
          <w:rFonts w:ascii="Times New Roman" w:eastAsia="ArialMT" w:hAnsi="Times New Roman"/>
          <w:color w:val="000000"/>
          <w:sz w:val="24"/>
          <w:szCs w:val="24"/>
        </w:rPr>
        <w:t xml:space="preserve"> Računa financiranja</w:t>
      </w:r>
      <w:r w:rsidR="00B54B41" w:rsidRPr="00FF13C6">
        <w:rPr>
          <w:rFonts w:ascii="Times New Roman" w:eastAsia="ArialMT" w:hAnsi="Times New Roman"/>
          <w:color w:val="000000"/>
          <w:sz w:val="24"/>
          <w:szCs w:val="24"/>
        </w:rPr>
        <w:t>, Računa prihoda i rashoda</w:t>
      </w:r>
      <w:r w:rsidRPr="00FF13C6">
        <w:rPr>
          <w:rFonts w:ascii="Times New Roman" w:eastAsia="ArialMT" w:hAnsi="Times New Roman"/>
          <w:color w:val="000000"/>
          <w:sz w:val="24"/>
          <w:szCs w:val="24"/>
        </w:rPr>
        <w:t xml:space="preserve"> i</w:t>
      </w:r>
      <w:r w:rsidR="00B54B41" w:rsidRPr="00FF13C6">
        <w:rPr>
          <w:rFonts w:ascii="Times New Roman" w:eastAsia="ArialMT" w:hAnsi="Times New Roman"/>
          <w:color w:val="000000"/>
          <w:sz w:val="24"/>
          <w:szCs w:val="24"/>
        </w:rPr>
        <w:t xml:space="preserve"> Računa financiranja</w:t>
      </w:r>
      <w:r w:rsidRPr="00FF13C6">
        <w:rPr>
          <w:rFonts w:ascii="Times New Roman" w:eastAsia="ArialMT" w:hAnsi="Times New Roman"/>
          <w:color w:val="000000"/>
          <w:sz w:val="24"/>
          <w:szCs w:val="24"/>
        </w:rPr>
        <w:t xml:space="preserve">. </w:t>
      </w:r>
    </w:p>
    <w:p w14:paraId="171C7B0B" w14:textId="64D1FF56"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 xml:space="preserve">U Računu prihoda i rashoda </w:t>
      </w:r>
      <w:r w:rsidR="007C0D62" w:rsidRPr="00FF13C6">
        <w:rPr>
          <w:rFonts w:ascii="Times New Roman" w:eastAsia="ArialMT" w:hAnsi="Times New Roman"/>
          <w:color w:val="000000"/>
          <w:sz w:val="24"/>
          <w:szCs w:val="24"/>
        </w:rPr>
        <w:t xml:space="preserve">sadržani su ukupno očekivani </w:t>
      </w:r>
      <w:r w:rsidRPr="00FF13C6">
        <w:rPr>
          <w:rFonts w:ascii="Times New Roman" w:eastAsia="ArialMT" w:hAnsi="Times New Roman"/>
          <w:color w:val="000000"/>
          <w:sz w:val="24"/>
          <w:szCs w:val="24"/>
        </w:rPr>
        <w:t xml:space="preserve"> prihodi </w:t>
      </w:r>
      <w:r w:rsidR="007C0D62" w:rsidRPr="00FF13C6">
        <w:rPr>
          <w:rFonts w:ascii="Times New Roman" w:eastAsia="ArialMT" w:hAnsi="Times New Roman"/>
          <w:color w:val="000000"/>
          <w:sz w:val="24"/>
          <w:szCs w:val="24"/>
        </w:rPr>
        <w:t xml:space="preserve">i </w:t>
      </w:r>
      <w:r w:rsidRPr="00FF13C6">
        <w:rPr>
          <w:rFonts w:ascii="Times New Roman" w:eastAsia="ArialMT" w:hAnsi="Times New Roman"/>
          <w:color w:val="000000"/>
          <w:sz w:val="24"/>
          <w:szCs w:val="24"/>
        </w:rPr>
        <w:t>rashodi</w:t>
      </w:r>
      <w:r w:rsidR="007C0D62" w:rsidRPr="00FF13C6">
        <w:rPr>
          <w:rFonts w:ascii="Times New Roman" w:eastAsia="ArialMT" w:hAnsi="Times New Roman"/>
          <w:color w:val="000000"/>
          <w:sz w:val="24"/>
          <w:szCs w:val="24"/>
        </w:rPr>
        <w:t xml:space="preserve"> iskazani prema</w:t>
      </w:r>
      <w:r w:rsidR="00997304" w:rsidRPr="00FF13C6">
        <w:rPr>
          <w:rFonts w:ascii="Times New Roman" w:eastAsia="ArialMT" w:hAnsi="Times New Roman"/>
          <w:color w:val="000000"/>
          <w:sz w:val="24"/>
          <w:szCs w:val="24"/>
        </w:rPr>
        <w:t xml:space="preserve"> ekonomskoj klasifikaciji i izvorima financiranja, a rashodi su iskazani i prema funkcijskoj klasifikaciji.</w:t>
      </w:r>
    </w:p>
    <w:p w14:paraId="3AA90BFE" w14:textId="2040EB72"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 xml:space="preserve">U Računu financiranja iskazuju se primici </w:t>
      </w:r>
      <w:r w:rsidR="007C0D62" w:rsidRPr="00FF13C6">
        <w:rPr>
          <w:rFonts w:ascii="Times New Roman" w:eastAsia="ArialMT" w:hAnsi="Times New Roman"/>
          <w:color w:val="000000"/>
          <w:sz w:val="24"/>
          <w:szCs w:val="24"/>
        </w:rPr>
        <w:t>i</w:t>
      </w:r>
      <w:r w:rsidRPr="00FF13C6">
        <w:rPr>
          <w:rFonts w:ascii="Times New Roman" w:eastAsia="ArialMT" w:hAnsi="Times New Roman"/>
          <w:color w:val="000000"/>
          <w:sz w:val="24"/>
          <w:szCs w:val="24"/>
        </w:rPr>
        <w:t xml:space="preserve"> izdaci </w:t>
      </w:r>
      <w:r w:rsidR="007C0D62" w:rsidRPr="00FF13C6">
        <w:rPr>
          <w:rFonts w:ascii="Times New Roman" w:eastAsia="ArialMT" w:hAnsi="Times New Roman"/>
          <w:color w:val="000000"/>
          <w:sz w:val="24"/>
          <w:szCs w:val="24"/>
        </w:rPr>
        <w:t>prema</w:t>
      </w:r>
      <w:r w:rsidR="003C17CA" w:rsidRPr="00FF13C6">
        <w:rPr>
          <w:rFonts w:ascii="Times New Roman" w:eastAsia="ArialMT" w:hAnsi="Times New Roman"/>
          <w:color w:val="000000"/>
          <w:sz w:val="24"/>
          <w:szCs w:val="24"/>
        </w:rPr>
        <w:t xml:space="preserve"> ekonomskoj klasifikaciji i izvorima financiranja</w:t>
      </w:r>
      <w:r w:rsidR="007C0D62" w:rsidRPr="00FF13C6">
        <w:rPr>
          <w:rFonts w:ascii="Times New Roman" w:eastAsia="ArialMT" w:hAnsi="Times New Roman"/>
          <w:color w:val="000000"/>
          <w:sz w:val="24"/>
          <w:szCs w:val="24"/>
        </w:rPr>
        <w:t>.</w:t>
      </w:r>
    </w:p>
    <w:p w14:paraId="023DF58E" w14:textId="4354DAE3"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 xml:space="preserve">Posebni dio sadrži raspored rashoda i izdataka prema </w:t>
      </w:r>
      <w:r w:rsidR="007C0D62" w:rsidRPr="00FF13C6">
        <w:rPr>
          <w:rFonts w:ascii="Times New Roman" w:eastAsia="ArialMT" w:hAnsi="Times New Roman"/>
          <w:color w:val="000000"/>
          <w:sz w:val="24"/>
          <w:szCs w:val="24"/>
        </w:rPr>
        <w:t xml:space="preserve">organizacijskoj, </w:t>
      </w:r>
      <w:r w:rsidRPr="00FF13C6">
        <w:rPr>
          <w:rFonts w:ascii="Times New Roman" w:eastAsia="ArialMT" w:hAnsi="Times New Roman"/>
          <w:color w:val="000000"/>
          <w:sz w:val="24"/>
          <w:szCs w:val="24"/>
        </w:rPr>
        <w:t>programskoj</w:t>
      </w:r>
      <w:r w:rsidR="007C0D62" w:rsidRPr="00FF13C6">
        <w:rPr>
          <w:rFonts w:ascii="Times New Roman" w:eastAsia="ArialMT" w:hAnsi="Times New Roman"/>
          <w:color w:val="000000"/>
          <w:sz w:val="24"/>
          <w:szCs w:val="24"/>
        </w:rPr>
        <w:t xml:space="preserve">, ekonomskoj </w:t>
      </w:r>
      <w:r w:rsidRPr="00FF13C6">
        <w:rPr>
          <w:rFonts w:ascii="Times New Roman" w:eastAsia="ArialMT" w:hAnsi="Times New Roman"/>
          <w:color w:val="000000"/>
          <w:sz w:val="24"/>
          <w:szCs w:val="24"/>
        </w:rPr>
        <w:t>klasifikaciji</w:t>
      </w:r>
      <w:r w:rsidR="007C0D62" w:rsidRPr="00FF13C6">
        <w:rPr>
          <w:rFonts w:ascii="Times New Roman" w:eastAsia="ArialMT" w:hAnsi="Times New Roman"/>
          <w:color w:val="000000"/>
          <w:sz w:val="24"/>
          <w:szCs w:val="24"/>
        </w:rPr>
        <w:t xml:space="preserve"> i</w:t>
      </w:r>
      <w:r w:rsidRPr="00FF13C6">
        <w:rPr>
          <w:rFonts w:ascii="Times New Roman" w:eastAsia="ArialMT" w:hAnsi="Times New Roman"/>
          <w:color w:val="000000"/>
          <w:sz w:val="24"/>
          <w:szCs w:val="24"/>
        </w:rPr>
        <w:t xml:space="preserve"> izvorima financiranja.</w:t>
      </w:r>
    </w:p>
    <w:p w14:paraId="0227B746" w14:textId="244C57AC" w:rsidR="002C04D6" w:rsidRPr="00FF13C6" w:rsidRDefault="002C04D6"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Obrazloženje se sastoji od obrazloženja općeg i posebnog dijela .</w:t>
      </w:r>
    </w:p>
    <w:p w14:paraId="61E489D4" w14:textId="77777777" w:rsidR="006459C2"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3E1B9519" w14:textId="77777777" w:rsidR="00C82ABA" w:rsidRDefault="00C82ABA" w:rsidP="006459C2">
      <w:pPr>
        <w:autoSpaceDE w:val="0"/>
        <w:autoSpaceDN w:val="0"/>
        <w:adjustRightInd w:val="0"/>
        <w:spacing w:after="0" w:line="240" w:lineRule="auto"/>
        <w:jc w:val="center"/>
        <w:rPr>
          <w:rFonts w:ascii="Times New Roman" w:eastAsia="ArialMT" w:hAnsi="Times New Roman"/>
          <w:color w:val="000000"/>
          <w:sz w:val="24"/>
          <w:szCs w:val="24"/>
        </w:rPr>
      </w:pPr>
    </w:p>
    <w:p w14:paraId="343F2F96" w14:textId="77777777" w:rsidR="00C82ABA" w:rsidRDefault="00C82ABA" w:rsidP="006459C2">
      <w:pPr>
        <w:autoSpaceDE w:val="0"/>
        <w:autoSpaceDN w:val="0"/>
        <w:adjustRightInd w:val="0"/>
        <w:spacing w:after="0" w:line="240" w:lineRule="auto"/>
        <w:jc w:val="center"/>
        <w:rPr>
          <w:rFonts w:ascii="Times New Roman" w:eastAsia="ArialMT" w:hAnsi="Times New Roman"/>
          <w:color w:val="000000"/>
          <w:sz w:val="24"/>
          <w:szCs w:val="24"/>
        </w:rPr>
      </w:pPr>
    </w:p>
    <w:p w14:paraId="6FF2ADDA" w14:textId="77777777" w:rsidR="00C82ABA" w:rsidRDefault="00C82ABA" w:rsidP="006459C2">
      <w:pPr>
        <w:autoSpaceDE w:val="0"/>
        <w:autoSpaceDN w:val="0"/>
        <w:adjustRightInd w:val="0"/>
        <w:spacing w:after="0" w:line="240" w:lineRule="auto"/>
        <w:jc w:val="center"/>
        <w:rPr>
          <w:rFonts w:ascii="Times New Roman" w:eastAsia="ArialMT" w:hAnsi="Times New Roman"/>
          <w:color w:val="000000"/>
          <w:sz w:val="24"/>
          <w:szCs w:val="24"/>
        </w:rPr>
      </w:pPr>
    </w:p>
    <w:p w14:paraId="6383585F" w14:textId="77777777" w:rsidR="00C82ABA" w:rsidRPr="00FF13C6" w:rsidRDefault="00C82ABA" w:rsidP="006459C2">
      <w:pPr>
        <w:autoSpaceDE w:val="0"/>
        <w:autoSpaceDN w:val="0"/>
        <w:adjustRightInd w:val="0"/>
        <w:spacing w:after="0" w:line="240" w:lineRule="auto"/>
        <w:jc w:val="center"/>
        <w:rPr>
          <w:rFonts w:ascii="Times New Roman" w:eastAsia="ArialMT" w:hAnsi="Times New Roman"/>
          <w:color w:val="000000"/>
          <w:sz w:val="24"/>
          <w:szCs w:val="24"/>
        </w:rPr>
      </w:pPr>
    </w:p>
    <w:p w14:paraId="178869ED" w14:textId="3DF6B339" w:rsidR="006459C2" w:rsidRPr="00C23FA6" w:rsidRDefault="00A1433D" w:rsidP="006459C2">
      <w:pPr>
        <w:autoSpaceDE w:val="0"/>
        <w:autoSpaceDN w:val="0"/>
        <w:adjustRightInd w:val="0"/>
        <w:spacing w:after="0" w:line="240" w:lineRule="auto"/>
        <w:rPr>
          <w:rFonts w:ascii="Times New Roman" w:eastAsia="ArialMT" w:hAnsi="Times New Roman"/>
          <w:b/>
          <w:bCs/>
          <w:color w:val="000000"/>
          <w:sz w:val="24"/>
          <w:szCs w:val="24"/>
        </w:rPr>
      </w:pPr>
      <w:r w:rsidRPr="00C23FA6">
        <w:rPr>
          <w:rFonts w:ascii="Times New Roman" w:eastAsia="ArialMT" w:hAnsi="Times New Roman"/>
          <w:b/>
          <w:bCs/>
          <w:color w:val="000000"/>
          <w:sz w:val="24"/>
          <w:szCs w:val="24"/>
        </w:rPr>
        <w:lastRenderedPageBreak/>
        <w:t>I</w:t>
      </w:r>
      <w:r w:rsidR="006459C2" w:rsidRPr="00C23FA6">
        <w:rPr>
          <w:rFonts w:ascii="Times New Roman" w:eastAsia="ArialMT" w:hAnsi="Times New Roman"/>
          <w:b/>
          <w:bCs/>
          <w:color w:val="000000"/>
          <w:sz w:val="24"/>
          <w:szCs w:val="24"/>
        </w:rPr>
        <w:t>II. IZVRŠAVANJE PRORAČUNA</w:t>
      </w:r>
    </w:p>
    <w:p w14:paraId="06DDB7D8" w14:textId="77777777" w:rsidR="00DA0ECF" w:rsidRPr="00FF13C6" w:rsidRDefault="00DA0ECF" w:rsidP="006459C2">
      <w:pPr>
        <w:autoSpaceDE w:val="0"/>
        <w:autoSpaceDN w:val="0"/>
        <w:adjustRightInd w:val="0"/>
        <w:spacing w:after="0" w:line="240" w:lineRule="auto"/>
        <w:rPr>
          <w:rFonts w:ascii="Times New Roman" w:eastAsia="ArialMT" w:hAnsi="Times New Roman"/>
          <w:color w:val="000000"/>
          <w:sz w:val="24"/>
          <w:szCs w:val="24"/>
        </w:rPr>
      </w:pPr>
    </w:p>
    <w:p w14:paraId="67546FC1" w14:textId="77777777" w:rsidR="006459C2"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r w:rsidRPr="00FF13C6">
        <w:rPr>
          <w:rFonts w:ascii="Times New Roman" w:eastAsia="ArialMT" w:hAnsi="Times New Roman"/>
          <w:color w:val="000000"/>
          <w:sz w:val="24"/>
          <w:szCs w:val="24"/>
        </w:rPr>
        <w:t>Članak 3.</w:t>
      </w:r>
    </w:p>
    <w:p w14:paraId="3BFCBC7B" w14:textId="77777777" w:rsidR="00C82ABA" w:rsidRPr="00FF13C6" w:rsidRDefault="00C82ABA" w:rsidP="006459C2">
      <w:pPr>
        <w:autoSpaceDE w:val="0"/>
        <w:autoSpaceDN w:val="0"/>
        <w:adjustRightInd w:val="0"/>
        <w:spacing w:after="0" w:line="240" w:lineRule="auto"/>
        <w:jc w:val="center"/>
        <w:rPr>
          <w:rFonts w:ascii="Times New Roman" w:eastAsia="ArialMT" w:hAnsi="Times New Roman"/>
          <w:color w:val="000000"/>
          <w:sz w:val="24"/>
          <w:szCs w:val="24"/>
        </w:rPr>
      </w:pPr>
    </w:p>
    <w:p w14:paraId="2D5023F8" w14:textId="29237016" w:rsidR="006459C2" w:rsidRPr="00FF13C6" w:rsidRDefault="00566B98" w:rsidP="00566B98">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 xml:space="preserve">Za planiranje i izvršavanje Proračuna gradonačelnik je odgovoran Gradskom vijeću </w:t>
      </w:r>
      <w:r w:rsidR="00131627" w:rsidRPr="00FF13C6">
        <w:rPr>
          <w:rFonts w:ascii="Times New Roman" w:eastAsia="ArialMT" w:hAnsi="Times New Roman"/>
          <w:color w:val="000000"/>
          <w:sz w:val="24"/>
          <w:szCs w:val="24"/>
        </w:rPr>
        <w:t>, a o čemu se predaje izvješ</w:t>
      </w:r>
      <w:r w:rsidRPr="00FF13C6">
        <w:rPr>
          <w:rFonts w:ascii="Times New Roman" w:eastAsia="ArialMT" w:hAnsi="Times New Roman"/>
          <w:color w:val="000000"/>
          <w:sz w:val="24"/>
          <w:szCs w:val="24"/>
        </w:rPr>
        <w:t>t</w:t>
      </w:r>
      <w:r w:rsidR="00131627" w:rsidRPr="00FF13C6">
        <w:rPr>
          <w:rFonts w:ascii="Times New Roman" w:eastAsia="ArialMT" w:hAnsi="Times New Roman"/>
          <w:color w:val="000000"/>
          <w:sz w:val="24"/>
          <w:szCs w:val="24"/>
        </w:rPr>
        <w:t>aj te</w:t>
      </w:r>
      <w:r w:rsidRPr="00FF13C6">
        <w:rPr>
          <w:rFonts w:ascii="Times New Roman" w:eastAsia="ArialMT" w:hAnsi="Times New Roman"/>
          <w:color w:val="000000"/>
          <w:sz w:val="24"/>
          <w:szCs w:val="24"/>
        </w:rPr>
        <w:t>meljem zakonskih propisa.</w:t>
      </w:r>
    </w:p>
    <w:p w14:paraId="4CDA78FD" w14:textId="2F172D26" w:rsidR="00F747AF" w:rsidRPr="00FF13C6" w:rsidRDefault="00F747AF" w:rsidP="00566B98">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Nalogodavac i odgovorna osoba za izvršavanje Proračuna je gradonačelnik.</w:t>
      </w:r>
    </w:p>
    <w:p w14:paraId="41D53D36" w14:textId="679A4754" w:rsidR="000D28C8" w:rsidRPr="00FF13C6" w:rsidRDefault="000D28C8" w:rsidP="00566B98">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Upravni odjel za financije i komunalni sustav Grada Ludbrega koordinira planiranje, izvršavanje i izvješćivanje te o tome izvještava nadležno izvršno tijelo u svakodnevnoj komunikaciji.</w:t>
      </w:r>
    </w:p>
    <w:p w14:paraId="7680A74C" w14:textId="7A80EADD" w:rsidR="006459C2" w:rsidRPr="00FF13C6" w:rsidRDefault="006459C2" w:rsidP="00566B98">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 xml:space="preserve">Sredstva Proračuna osiguravaju se proračunskim korisnicima koji su u Posebnom dijelu Proračuna određeni za nositelje sredstava po pojedinim pozicijama. </w:t>
      </w:r>
    </w:p>
    <w:p w14:paraId="409F1661" w14:textId="77777777"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Korisnici smiju proračunska sredstva koristiti samo za namjene koje su određene Proračunom i to do visine utvrđene u njegovu Posebnom dijelu i u skladu sa svojim godišnjim financijskim planovima i programima, a po dinamici utvrđenoj mjesečnim proračunskim odobrenjima, u skladu s raspoloživim sredstvima.</w:t>
      </w:r>
    </w:p>
    <w:p w14:paraId="322A662C" w14:textId="4D388E53"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Za preuzimanje obveze koja zahtijeva plaćanje u sljedećim godinama, korisnik mora dobiti suglasnost gradonačelnika</w:t>
      </w:r>
      <w:r w:rsidR="00E02987" w:rsidRPr="00FF13C6">
        <w:rPr>
          <w:rFonts w:ascii="Times New Roman" w:eastAsia="ArialMT" w:hAnsi="Times New Roman"/>
          <w:color w:val="000000"/>
          <w:sz w:val="24"/>
          <w:szCs w:val="24"/>
        </w:rPr>
        <w:t xml:space="preserve"> sukladno </w:t>
      </w:r>
      <w:r w:rsidR="00054A50" w:rsidRPr="00FF13C6">
        <w:rPr>
          <w:rFonts w:ascii="Times New Roman" w:eastAsia="ArialMT" w:hAnsi="Times New Roman"/>
          <w:color w:val="000000"/>
          <w:sz w:val="24"/>
          <w:szCs w:val="24"/>
        </w:rPr>
        <w:t>odredbama članka 48. Zakona o proračunu, a što se ne odnosi na rashode za redovno poslovanje proračunskih korisnika.</w:t>
      </w:r>
    </w:p>
    <w:p w14:paraId="05056719" w14:textId="77777777" w:rsidR="00F564A4" w:rsidRPr="00FF13C6" w:rsidRDefault="00F564A4" w:rsidP="006459C2">
      <w:pPr>
        <w:autoSpaceDE w:val="0"/>
        <w:autoSpaceDN w:val="0"/>
        <w:adjustRightInd w:val="0"/>
        <w:spacing w:after="0" w:line="240" w:lineRule="auto"/>
        <w:jc w:val="center"/>
        <w:rPr>
          <w:rFonts w:ascii="Times New Roman" w:eastAsia="ArialMT" w:hAnsi="Times New Roman"/>
          <w:color w:val="000000"/>
          <w:sz w:val="24"/>
          <w:szCs w:val="24"/>
        </w:rPr>
      </w:pPr>
    </w:p>
    <w:p w14:paraId="7135D11D"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r w:rsidRPr="00FF13C6">
        <w:rPr>
          <w:rFonts w:ascii="Times New Roman" w:eastAsia="ArialMT" w:hAnsi="Times New Roman"/>
          <w:color w:val="000000"/>
          <w:sz w:val="24"/>
          <w:szCs w:val="24"/>
        </w:rPr>
        <w:t>Članak 4.</w:t>
      </w:r>
    </w:p>
    <w:p w14:paraId="38A44A29"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11BDCDDB" w14:textId="77777777"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Vlastiti prihodi koje korisnici ostvare obavljanjem osnovne i ostalih djelatnosti na tržištu ili temeljem posebnih propisa, iste koriste za namjene utvrđene financijskim planovima, te nemaju obavezu uplate tih sredstava u Proračun.</w:t>
      </w:r>
    </w:p>
    <w:p w14:paraId="398EFE8F" w14:textId="77777777"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Korisnici su obvezni Odsjeku za financije i proračun Grada Ludbrega dostavljati tromjesečne izvještaje o ostvarenim i utrošenim prihodima iz stavka 1. ovog članka, a isti se dostavljaju 10 dana po isteku razdoblja za koji se podnose.</w:t>
      </w:r>
    </w:p>
    <w:p w14:paraId="1736E85A" w14:textId="77777777" w:rsidR="00AD2544" w:rsidRPr="00FF13C6" w:rsidRDefault="00AD2544" w:rsidP="006459C2">
      <w:pPr>
        <w:autoSpaceDE w:val="0"/>
        <w:autoSpaceDN w:val="0"/>
        <w:adjustRightInd w:val="0"/>
        <w:spacing w:after="0" w:line="240" w:lineRule="auto"/>
        <w:jc w:val="center"/>
        <w:rPr>
          <w:rFonts w:ascii="Times New Roman" w:eastAsia="ArialMT" w:hAnsi="Times New Roman"/>
          <w:color w:val="000000"/>
          <w:sz w:val="24"/>
          <w:szCs w:val="24"/>
        </w:rPr>
      </w:pPr>
    </w:p>
    <w:p w14:paraId="524A8C2D"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r w:rsidRPr="00FF13C6">
        <w:rPr>
          <w:rFonts w:ascii="Times New Roman" w:eastAsia="ArialMT" w:hAnsi="Times New Roman"/>
          <w:color w:val="000000"/>
          <w:sz w:val="24"/>
          <w:szCs w:val="24"/>
        </w:rPr>
        <w:t>Članak 5.</w:t>
      </w:r>
    </w:p>
    <w:p w14:paraId="10F06B33"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724D36A0" w14:textId="77777777"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Korisnici proračunskih sredstava dužni su do 10. u mjesecu po proteku svakog tromjesečja Odsjeku za financije i proračun Grada Ludbrega dostavljati financijske izvještaje za razdoblja 1. siječnja do 31. ožujka, 1. siječnja do 30. lipnja i 1.siječnja do 30. rujna.</w:t>
      </w:r>
    </w:p>
    <w:p w14:paraId="173593AF" w14:textId="77777777" w:rsidR="006459C2" w:rsidRPr="00FF13C6" w:rsidRDefault="006459C2" w:rsidP="006459C2">
      <w:pPr>
        <w:autoSpaceDE w:val="0"/>
        <w:autoSpaceDN w:val="0"/>
        <w:adjustRightInd w:val="0"/>
        <w:spacing w:after="0" w:line="240" w:lineRule="auto"/>
        <w:jc w:val="both"/>
        <w:rPr>
          <w:rFonts w:ascii="Times New Roman" w:eastAsia="ArialMT" w:hAnsi="Times New Roman"/>
          <w:strike/>
          <w:color w:val="000000"/>
          <w:sz w:val="24"/>
          <w:szCs w:val="24"/>
        </w:rPr>
      </w:pPr>
      <w:r w:rsidRPr="00FF13C6">
        <w:rPr>
          <w:rFonts w:ascii="Times New Roman" w:eastAsia="ArialMT" w:hAnsi="Times New Roman"/>
          <w:color w:val="000000"/>
          <w:sz w:val="24"/>
          <w:szCs w:val="24"/>
        </w:rPr>
        <w:t>Korisnici proračunskih sredstava u obvezi su izraditi godišnji izvještaj o izvršenju proračuna za tekuću godinu i dostaviti ga Odsjeku za financije i proračun  Grada Ludbrega do 31. siječnja naredne godine.</w:t>
      </w:r>
    </w:p>
    <w:p w14:paraId="7D6F6847"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0B2AEFBB" w14:textId="77777777" w:rsidR="00C82ABA" w:rsidRDefault="00C82ABA" w:rsidP="006459C2">
      <w:pPr>
        <w:autoSpaceDE w:val="0"/>
        <w:autoSpaceDN w:val="0"/>
        <w:adjustRightInd w:val="0"/>
        <w:spacing w:after="0" w:line="240" w:lineRule="auto"/>
        <w:jc w:val="center"/>
        <w:rPr>
          <w:rFonts w:ascii="Times New Roman" w:eastAsia="ArialMT" w:hAnsi="Times New Roman"/>
          <w:color w:val="000000"/>
          <w:sz w:val="24"/>
          <w:szCs w:val="24"/>
        </w:rPr>
      </w:pPr>
    </w:p>
    <w:p w14:paraId="3600657A" w14:textId="69D77EDE"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r w:rsidRPr="00FF13C6">
        <w:rPr>
          <w:rFonts w:ascii="Times New Roman" w:eastAsia="ArialMT" w:hAnsi="Times New Roman"/>
          <w:color w:val="000000"/>
          <w:sz w:val="24"/>
          <w:szCs w:val="24"/>
        </w:rPr>
        <w:t>Članak 6.</w:t>
      </w:r>
    </w:p>
    <w:p w14:paraId="1E84E6F9" w14:textId="77777777" w:rsidR="00F564A4" w:rsidRPr="00FF13C6" w:rsidRDefault="00F564A4" w:rsidP="00F564A4">
      <w:pPr>
        <w:autoSpaceDE w:val="0"/>
        <w:autoSpaceDN w:val="0"/>
        <w:adjustRightInd w:val="0"/>
        <w:spacing w:after="0" w:line="240" w:lineRule="auto"/>
        <w:jc w:val="center"/>
        <w:rPr>
          <w:rFonts w:ascii="Times New Roman" w:eastAsia="ArialMT" w:hAnsi="Times New Roman"/>
          <w:color w:val="000000"/>
          <w:sz w:val="24"/>
          <w:szCs w:val="24"/>
        </w:rPr>
      </w:pPr>
    </w:p>
    <w:p w14:paraId="705CE5F0" w14:textId="77777777" w:rsidR="00F564A4" w:rsidRPr="00FF13C6" w:rsidRDefault="00F564A4" w:rsidP="00F564A4">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Za potrebe likvidnosti Proračuna koriste se sredstva posebnih namjena do potrebe njihova trošenja u skladu s njihovom namjenom.</w:t>
      </w:r>
    </w:p>
    <w:p w14:paraId="36EE0FBD" w14:textId="77777777" w:rsidR="00F564A4" w:rsidRPr="00FF13C6" w:rsidRDefault="00F564A4" w:rsidP="00F564A4">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 xml:space="preserve">Namjenska sredstva iz stavka 3. ovog članka u izvršenju rashoda zbog kojih su i propisana, namiriti će se na teret ostalih prihoda poslovanja. </w:t>
      </w:r>
    </w:p>
    <w:p w14:paraId="65DEA0B2" w14:textId="77777777" w:rsidR="00F564A4" w:rsidRPr="00FF13C6" w:rsidRDefault="00F564A4" w:rsidP="00F564A4">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Pročelnice, voditelji odsjeka te čelnici pravnih osoba koji su korisnici Proračuna, odgovorni su za planiranje i izvršavanje, zakonitost, svrhovitost, učinkovitost i za ekonomično raspolaganje raspoređenim sredstvima u Proračunu.</w:t>
      </w:r>
    </w:p>
    <w:p w14:paraId="28C7C11B" w14:textId="3E9D6456" w:rsidR="00F564A4" w:rsidRPr="00FF13C6" w:rsidRDefault="00F564A4" w:rsidP="00F564A4">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Odsjeci su odgovorni su za prikupljanje i naplatu prihoda na račun Proračuna u skladu sa zakonima i propisima donesenim na temelju zakona te za izvršavanje svih rashoda sukladno namjenama i iznosima utvrđenim u Posebnom dijelu Proračuna.</w:t>
      </w:r>
    </w:p>
    <w:p w14:paraId="04F0A209" w14:textId="74B5D19F" w:rsidR="00F564A4" w:rsidRPr="00FF13C6" w:rsidRDefault="00F564A4" w:rsidP="00F564A4">
      <w:pPr>
        <w:autoSpaceDE w:val="0"/>
        <w:autoSpaceDN w:val="0"/>
        <w:adjustRightInd w:val="0"/>
        <w:spacing w:after="0" w:line="240" w:lineRule="auto"/>
        <w:rPr>
          <w:rFonts w:ascii="Times New Roman" w:eastAsia="ArialMT" w:hAnsi="Times New Roman"/>
          <w:color w:val="000000"/>
          <w:sz w:val="24"/>
          <w:szCs w:val="24"/>
        </w:rPr>
      </w:pPr>
      <w:r w:rsidRPr="00FF13C6">
        <w:rPr>
          <w:rFonts w:ascii="Times New Roman" w:eastAsia="ArialMT" w:hAnsi="Times New Roman"/>
          <w:color w:val="000000"/>
          <w:sz w:val="24"/>
          <w:szCs w:val="24"/>
        </w:rPr>
        <w:t>Pravne osobe – proračunski korisnici odgovorne su za naplatu prihoda i primitaka u okviru svoje nadležnosti te za izvršavanje svih rashoda</w:t>
      </w:r>
      <w:r w:rsidR="00440B92" w:rsidRPr="00FF13C6">
        <w:rPr>
          <w:rFonts w:ascii="Times New Roman" w:eastAsia="ArialMT" w:hAnsi="Times New Roman"/>
          <w:color w:val="000000"/>
          <w:sz w:val="24"/>
          <w:szCs w:val="24"/>
        </w:rPr>
        <w:t xml:space="preserve"> i izdataka</w:t>
      </w:r>
      <w:r w:rsidRPr="00FF13C6">
        <w:rPr>
          <w:rFonts w:ascii="Times New Roman" w:eastAsia="ArialMT" w:hAnsi="Times New Roman"/>
          <w:color w:val="000000"/>
          <w:sz w:val="24"/>
          <w:szCs w:val="24"/>
        </w:rPr>
        <w:t xml:space="preserve"> u skladu s odobrenim namjenama</w:t>
      </w:r>
      <w:r w:rsidR="00440B92" w:rsidRPr="00FF13C6">
        <w:rPr>
          <w:rFonts w:ascii="Times New Roman" w:eastAsia="ArialMT" w:hAnsi="Times New Roman"/>
          <w:color w:val="000000"/>
          <w:sz w:val="24"/>
          <w:szCs w:val="24"/>
        </w:rPr>
        <w:t>.</w:t>
      </w:r>
    </w:p>
    <w:p w14:paraId="3237C05D" w14:textId="77777777" w:rsidR="00AD2544" w:rsidRPr="00FF13C6" w:rsidRDefault="00AD2544" w:rsidP="00F564A4">
      <w:pPr>
        <w:autoSpaceDE w:val="0"/>
        <w:autoSpaceDN w:val="0"/>
        <w:adjustRightInd w:val="0"/>
        <w:spacing w:after="0" w:line="240" w:lineRule="auto"/>
        <w:rPr>
          <w:rFonts w:ascii="Times New Roman" w:eastAsia="ArialMT" w:hAnsi="Times New Roman"/>
          <w:color w:val="000000"/>
          <w:sz w:val="24"/>
          <w:szCs w:val="24"/>
        </w:rPr>
      </w:pPr>
    </w:p>
    <w:p w14:paraId="7F4763E3"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r w:rsidRPr="00FF13C6">
        <w:rPr>
          <w:rFonts w:ascii="Times New Roman" w:eastAsia="ArialMT" w:hAnsi="Times New Roman"/>
          <w:color w:val="000000"/>
          <w:sz w:val="24"/>
          <w:szCs w:val="24"/>
        </w:rPr>
        <w:t>Članak 7.</w:t>
      </w:r>
    </w:p>
    <w:p w14:paraId="70D0099A"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780D48CF" w14:textId="77777777"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Rashodi Proračuna mogu se izvršavati do iznosa planiranih, odnosno ostvarenih u prihodnoj strani Proračuna. Svaki rashod i izdatak iz Proračuna mora se temeljiti na vjerodostojnoj knjigovodstvenoj ispravi kojom se dokazuje obveza plaćanja.</w:t>
      </w:r>
    </w:p>
    <w:p w14:paraId="30AF34BF" w14:textId="1AE52FBD"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 xml:space="preserve">Pročelnice, voditelji odsjeka te čelnik pravne osobe proračunskog korisnika, odnosno osoba na koju je to pravo preneseno, mora prije isplate provjeriti i potvrditi </w:t>
      </w:r>
      <w:r w:rsidR="009A035D" w:rsidRPr="00FF13C6">
        <w:rPr>
          <w:rFonts w:ascii="Times New Roman" w:eastAsia="ArialMT" w:hAnsi="Times New Roman"/>
          <w:color w:val="000000"/>
          <w:sz w:val="24"/>
          <w:szCs w:val="24"/>
        </w:rPr>
        <w:t xml:space="preserve">ovjerom </w:t>
      </w:r>
      <w:r w:rsidRPr="00FF13C6">
        <w:rPr>
          <w:rFonts w:ascii="Times New Roman" w:eastAsia="ArialMT" w:hAnsi="Times New Roman"/>
          <w:color w:val="000000"/>
          <w:sz w:val="24"/>
          <w:szCs w:val="24"/>
        </w:rPr>
        <w:t>pravni temelj i visinu obveze koja proizlazi iz knjigovodstvene isprave.</w:t>
      </w:r>
    </w:p>
    <w:p w14:paraId="56BE22CD" w14:textId="77777777" w:rsidR="00AD2544" w:rsidRPr="00FF13C6" w:rsidRDefault="00AD2544" w:rsidP="006459C2">
      <w:pPr>
        <w:autoSpaceDE w:val="0"/>
        <w:autoSpaceDN w:val="0"/>
        <w:adjustRightInd w:val="0"/>
        <w:spacing w:after="0" w:line="240" w:lineRule="auto"/>
        <w:jc w:val="center"/>
        <w:rPr>
          <w:rFonts w:ascii="Times New Roman" w:eastAsia="ArialMT" w:hAnsi="Times New Roman"/>
          <w:color w:val="000000"/>
          <w:sz w:val="24"/>
          <w:szCs w:val="24"/>
        </w:rPr>
      </w:pPr>
    </w:p>
    <w:p w14:paraId="7DB4A6E6"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r w:rsidRPr="00FF13C6">
        <w:rPr>
          <w:rFonts w:ascii="Times New Roman" w:eastAsia="ArialMT" w:hAnsi="Times New Roman"/>
          <w:color w:val="000000"/>
          <w:sz w:val="24"/>
          <w:szCs w:val="24"/>
        </w:rPr>
        <w:t>Članak 8.</w:t>
      </w:r>
    </w:p>
    <w:p w14:paraId="1673B460"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6FDB9339" w14:textId="77777777"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Sredstva za aktivnosti i projekte koja se izvršavaju kao subvencije, donacije i pomoći pojedinom korisniku, raspoređuju se zaključkom gradonačelnika, ukoliko krajnji korisnik ili način korištenja sredstva nije utvrđen samim Proračunom, odnosno drugim aktom Gradskog vijeća.</w:t>
      </w:r>
    </w:p>
    <w:p w14:paraId="43BD167D" w14:textId="77777777" w:rsidR="00AD2544" w:rsidRPr="00FF13C6" w:rsidRDefault="00AD2544" w:rsidP="006459C2">
      <w:pPr>
        <w:autoSpaceDE w:val="0"/>
        <w:autoSpaceDN w:val="0"/>
        <w:adjustRightInd w:val="0"/>
        <w:spacing w:after="0" w:line="240" w:lineRule="auto"/>
        <w:jc w:val="center"/>
        <w:rPr>
          <w:rFonts w:ascii="Times New Roman" w:eastAsia="ArialMT" w:hAnsi="Times New Roman"/>
          <w:color w:val="000000"/>
          <w:sz w:val="24"/>
          <w:szCs w:val="24"/>
        </w:rPr>
      </w:pPr>
    </w:p>
    <w:p w14:paraId="55ABF56E" w14:textId="1FDB8654"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r w:rsidRPr="00FF13C6">
        <w:rPr>
          <w:rFonts w:ascii="Times New Roman" w:eastAsia="ArialMT" w:hAnsi="Times New Roman"/>
          <w:color w:val="000000"/>
          <w:sz w:val="24"/>
          <w:szCs w:val="24"/>
        </w:rPr>
        <w:t>Članak 9.</w:t>
      </w:r>
    </w:p>
    <w:p w14:paraId="40F36363"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5438B26B" w14:textId="3E955B96"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Hitni i nepredviđeni izdaci te izdaci za neplanirane ili nedovoljno planirane izdatke, koji se pojave tijekom proračunske godine, podmiruju se iz nepredviđenih rashoda do visine proračunske zalihe utvrđene godišnjim Proračunom.</w:t>
      </w:r>
    </w:p>
    <w:p w14:paraId="1E218A77" w14:textId="77777777"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Sredstva proračunske zalihe mogu iznositi najviše 0,5% proračunskih prihoda bez primitaka. U Proračunu su planirana sredstva proračunske zalihe u iznosu od 6.636,00 eura. O korištenju sredstava proračunske zalihe odlučuje gradonačelnik. Sredstva proračunske zalihe se prvim slijedećim rebalansom preraspoređuju po proračunskim pozicijama po ekonomskoj klasifikaciji proračuna.</w:t>
      </w:r>
    </w:p>
    <w:p w14:paraId="4DD85E3F" w14:textId="77777777" w:rsidR="00AD2544" w:rsidRPr="00FF13C6" w:rsidRDefault="00AD2544" w:rsidP="006459C2">
      <w:pPr>
        <w:autoSpaceDE w:val="0"/>
        <w:autoSpaceDN w:val="0"/>
        <w:adjustRightInd w:val="0"/>
        <w:spacing w:after="0" w:line="240" w:lineRule="auto"/>
        <w:jc w:val="both"/>
        <w:rPr>
          <w:rFonts w:ascii="Times New Roman" w:eastAsia="ArialMT" w:hAnsi="Times New Roman"/>
          <w:color w:val="000000"/>
          <w:sz w:val="24"/>
          <w:szCs w:val="24"/>
        </w:rPr>
      </w:pPr>
    </w:p>
    <w:p w14:paraId="07C9B7AC"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6097FD0D"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r w:rsidRPr="00FF13C6">
        <w:rPr>
          <w:rFonts w:ascii="Times New Roman" w:eastAsia="ArialMT" w:hAnsi="Times New Roman"/>
          <w:color w:val="000000"/>
          <w:sz w:val="24"/>
          <w:szCs w:val="24"/>
        </w:rPr>
        <w:t>Članak 10.</w:t>
      </w:r>
    </w:p>
    <w:p w14:paraId="41D3C512"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743C2C36" w14:textId="3764A202"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Ukoliko tijekom godine dođe do znatnije neusklađenosti planiranih prihoda i/ili primitaka i rashoda i/ ili izdataka Proračuna, gradonačelnik može poduzeti mjere za uravnoteženje, u skladu sa Zakonom</w:t>
      </w:r>
      <w:r w:rsidR="00CE6BF0" w:rsidRPr="00FF13C6">
        <w:rPr>
          <w:rFonts w:ascii="Times New Roman" w:eastAsia="ArialMT" w:hAnsi="Times New Roman"/>
          <w:color w:val="000000"/>
          <w:sz w:val="24"/>
          <w:szCs w:val="24"/>
        </w:rPr>
        <w:t xml:space="preserve"> o proračunu.</w:t>
      </w:r>
    </w:p>
    <w:p w14:paraId="43790A4E" w14:textId="77777777"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Ako se primjenom privremenih mjera ne uravnoteži Proračun, njegovo uravnoteženje, odnosno preraspodjelu sredstava između upravnih tijela odnosno proračunskih korisnika, utvrditi će Gradsko vijeće izmjenama i dopunama Proračuna.</w:t>
      </w:r>
    </w:p>
    <w:p w14:paraId="70A6FD08" w14:textId="77777777" w:rsidR="00C82ABA" w:rsidRPr="00FF13C6" w:rsidRDefault="00C82ABA" w:rsidP="006459C2">
      <w:pPr>
        <w:autoSpaceDE w:val="0"/>
        <w:autoSpaceDN w:val="0"/>
        <w:adjustRightInd w:val="0"/>
        <w:spacing w:after="0" w:line="240" w:lineRule="auto"/>
        <w:jc w:val="both"/>
        <w:rPr>
          <w:rFonts w:ascii="Times New Roman" w:eastAsia="ArialMT" w:hAnsi="Times New Roman"/>
          <w:color w:val="000000"/>
          <w:sz w:val="24"/>
          <w:szCs w:val="24"/>
        </w:rPr>
      </w:pPr>
    </w:p>
    <w:p w14:paraId="62469EA4"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r w:rsidRPr="00FF13C6">
        <w:rPr>
          <w:rFonts w:ascii="Times New Roman" w:eastAsia="ArialMT" w:hAnsi="Times New Roman"/>
          <w:color w:val="000000"/>
          <w:sz w:val="24"/>
          <w:szCs w:val="24"/>
        </w:rPr>
        <w:t>Članak 11.</w:t>
      </w:r>
    </w:p>
    <w:p w14:paraId="4A40E4F3"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369C2348" w14:textId="436E0F80"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Gradonačelnik može odobriti preraspodjelu sredstava za rashode poslovanja, nabavu nefinancijske imovine, izdatke za financijsku imovinu i otplate zajmova unutar pojedinog razdjela i između pojedinih razdjela, a na prijedlog pročelnica ili voditelja odsjeka i odgovarajuće dokumentacije</w:t>
      </w:r>
      <w:r w:rsidR="00FB2A42" w:rsidRPr="00FF13C6">
        <w:rPr>
          <w:rFonts w:ascii="Times New Roman" w:eastAsia="ArialMT" w:hAnsi="Times New Roman"/>
          <w:color w:val="000000"/>
          <w:sz w:val="24"/>
          <w:szCs w:val="24"/>
        </w:rPr>
        <w:t xml:space="preserve"> sukladno zakonskim odredbama.</w:t>
      </w:r>
    </w:p>
    <w:p w14:paraId="1F02554E" w14:textId="77777777" w:rsidR="006459C2" w:rsidRPr="00FF13C6" w:rsidRDefault="006459C2" w:rsidP="006459C2">
      <w:pPr>
        <w:autoSpaceDE w:val="0"/>
        <w:autoSpaceDN w:val="0"/>
        <w:adjustRightInd w:val="0"/>
        <w:spacing w:after="0" w:line="240" w:lineRule="auto"/>
        <w:jc w:val="both"/>
        <w:rPr>
          <w:rFonts w:ascii="Times New Roman" w:eastAsia="ArialMT" w:hAnsi="Times New Roman"/>
          <w:sz w:val="24"/>
          <w:szCs w:val="24"/>
        </w:rPr>
      </w:pPr>
      <w:r w:rsidRPr="00FF13C6">
        <w:rPr>
          <w:rFonts w:ascii="Times New Roman" w:eastAsia="ArialMT" w:hAnsi="Times New Roman"/>
          <w:color w:val="000000"/>
          <w:sz w:val="24"/>
          <w:szCs w:val="24"/>
        </w:rPr>
        <w:t xml:space="preserve">Gradonačelnik je obvezan o preraspodijeli sredstava izvijestiti Gradsko vijeće </w:t>
      </w:r>
      <w:r w:rsidRPr="00FF13C6">
        <w:rPr>
          <w:rFonts w:ascii="Times New Roman" w:eastAsia="ArialMT" w:hAnsi="Times New Roman"/>
          <w:sz w:val="24"/>
          <w:szCs w:val="24"/>
        </w:rPr>
        <w:t>sukladno članku 60. Zakona o proračunu.</w:t>
      </w:r>
    </w:p>
    <w:p w14:paraId="4F69D318"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29D430A3"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r w:rsidRPr="00FF13C6">
        <w:rPr>
          <w:rFonts w:ascii="Times New Roman" w:eastAsia="ArialMT" w:hAnsi="Times New Roman"/>
          <w:color w:val="000000"/>
          <w:sz w:val="24"/>
          <w:szCs w:val="24"/>
        </w:rPr>
        <w:t>Članak 12.</w:t>
      </w:r>
    </w:p>
    <w:p w14:paraId="4C5AACCA"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4DA3977A" w14:textId="77777777"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Plaćanje predujma moguće je samo iznimno i na temelju prethodne suglasnosti gradonačelnika.</w:t>
      </w:r>
    </w:p>
    <w:p w14:paraId="17F6F1D9" w14:textId="77777777"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Iznimno od stavka 1. ovog članka, moguće su isplate predujma do 663,61eura.</w:t>
      </w:r>
    </w:p>
    <w:p w14:paraId="77A8D317"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3FB91EEA" w14:textId="77777777" w:rsidR="00AD2544" w:rsidRPr="00FF13C6" w:rsidRDefault="00AD2544" w:rsidP="006459C2">
      <w:pPr>
        <w:autoSpaceDE w:val="0"/>
        <w:autoSpaceDN w:val="0"/>
        <w:adjustRightInd w:val="0"/>
        <w:spacing w:after="0" w:line="240" w:lineRule="auto"/>
        <w:jc w:val="center"/>
        <w:rPr>
          <w:rFonts w:ascii="Times New Roman" w:eastAsia="ArialMT" w:hAnsi="Times New Roman"/>
          <w:color w:val="000000"/>
          <w:sz w:val="24"/>
          <w:szCs w:val="24"/>
        </w:rPr>
      </w:pPr>
    </w:p>
    <w:p w14:paraId="22B72194"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r w:rsidRPr="00FF13C6">
        <w:rPr>
          <w:rFonts w:ascii="Times New Roman" w:eastAsia="ArialMT" w:hAnsi="Times New Roman"/>
          <w:color w:val="000000"/>
          <w:sz w:val="24"/>
          <w:szCs w:val="24"/>
        </w:rPr>
        <w:lastRenderedPageBreak/>
        <w:t>Članak 13.</w:t>
      </w:r>
    </w:p>
    <w:p w14:paraId="668FE6EE"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399B3332" w14:textId="77777777"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Postupak nabavke investicijskih dobara i usluga mora se obavljati u skladu sa zakonskim propisima o javnoj nabavi robe, radova ili usluga, okvirnog sporazuma te provedbe projektnog natječaja.</w:t>
      </w:r>
    </w:p>
    <w:p w14:paraId="1207CCE0"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504B5A55"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r w:rsidRPr="00FF13C6">
        <w:rPr>
          <w:rFonts w:ascii="Times New Roman" w:eastAsia="ArialMT" w:hAnsi="Times New Roman"/>
          <w:color w:val="000000"/>
          <w:sz w:val="24"/>
          <w:szCs w:val="24"/>
        </w:rPr>
        <w:t>Članak 14.</w:t>
      </w:r>
    </w:p>
    <w:p w14:paraId="75D5481E"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123C8D8E" w14:textId="77777777" w:rsidR="006459C2" w:rsidRPr="00DB791B" w:rsidRDefault="006459C2" w:rsidP="006459C2">
      <w:pPr>
        <w:autoSpaceDE w:val="0"/>
        <w:autoSpaceDN w:val="0"/>
        <w:adjustRightInd w:val="0"/>
        <w:spacing w:after="0" w:line="240" w:lineRule="auto"/>
        <w:jc w:val="both"/>
        <w:rPr>
          <w:rFonts w:ascii="Times New Roman" w:eastAsia="ArialMT" w:hAnsi="Times New Roman"/>
          <w:sz w:val="24"/>
          <w:szCs w:val="24"/>
        </w:rPr>
      </w:pPr>
      <w:r w:rsidRPr="00DB791B">
        <w:rPr>
          <w:rFonts w:ascii="Times New Roman" w:eastAsia="ArialMT" w:hAnsi="Times New Roman"/>
          <w:sz w:val="24"/>
          <w:szCs w:val="24"/>
        </w:rPr>
        <w:t>Proračunskim korisnicima, kojima se u Proračunu osiguravaju sredstva za plaće i sredstva za materijalna prava na teret ostalih rashoda za zaposlene i materijalnih</w:t>
      </w:r>
    </w:p>
    <w:p w14:paraId="2E206E59" w14:textId="22546F32" w:rsidR="00AD2544" w:rsidRPr="00DB791B" w:rsidRDefault="006459C2" w:rsidP="006459C2">
      <w:pPr>
        <w:autoSpaceDE w:val="0"/>
        <w:autoSpaceDN w:val="0"/>
        <w:adjustRightInd w:val="0"/>
        <w:spacing w:after="0" w:line="240" w:lineRule="auto"/>
        <w:jc w:val="both"/>
        <w:rPr>
          <w:rFonts w:ascii="Times New Roman" w:eastAsia="ArialMT" w:hAnsi="Times New Roman"/>
          <w:sz w:val="24"/>
          <w:szCs w:val="24"/>
        </w:rPr>
      </w:pPr>
      <w:r w:rsidRPr="00DB791B">
        <w:rPr>
          <w:rFonts w:ascii="Times New Roman" w:eastAsia="ArialMT" w:hAnsi="Times New Roman"/>
          <w:sz w:val="24"/>
          <w:szCs w:val="24"/>
        </w:rPr>
        <w:t>rashoda, utvrđuje se ovom Odlukom jedinstveno</w:t>
      </w:r>
      <w:r w:rsidR="00326F33" w:rsidRPr="00DB791B">
        <w:rPr>
          <w:rFonts w:ascii="Times New Roman" w:eastAsia="ArialMT" w:hAnsi="Times New Roman"/>
          <w:sz w:val="24"/>
          <w:szCs w:val="24"/>
        </w:rPr>
        <w:t xml:space="preserve"> korištenje sredstava</w:t>
      </w:r>
      <w:r w:rsidRPr="00DB791B">
        <w:rPr>
          <w:rFonts w:ascii="Times New Roman" w:eastAsia="ArialMT" w:hAnsi="Times New Roman"/>
          <w:sz w:val="24"/>
          <w:szCs w:val="24"/>
        </w:rPr>
        <w:t>, prema mogućnostima ukupnih financijskih sredstva korisnika, odnosno do visine utvrđene odlukama Gradskog</w:t>
      </w:r>
      <w:r w:rsidR="00326F33" w:rsidRPr="00DB791B">
        <w:rPr>
          <w:rFonts w:ascii="Times New Roman" w:eastAsia="ArialMT" w:hAnsi="Times New Roman"/>
          <w:sz w:val="24"/>
          <w:szCs w:val="24"/>
        </w:rPr>
        <w:t xml:space="preserve"> </w:t>
      </w:r>
      <w:r w:rsidRPr="00DB791B">
        <w:rPr>
          <w:rFonts w:ascii="Times New Roman" w:eastAsia="ArialMT" w:hAnsi="Times New Roman"/>
          <w:sz w:val="24"/>
          <w:szCs w:val="24"/>
        </w:rPr>
        <w:t>vijeća i gradonačelnika.</w:t>
      </w:r>
    </w:p>
    <w:p w14:paraId="7E3CCDBE"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r w:rsidRPr="00FF13C6">
        <w:rPr>
          <w:rFonts w:ascii="Times New Roman" w:eastAsia="ArialMT" w:hAnsi="Times New Roman"/>
          <w:color w:val="000000"/>
          <w:sz w:val="24"/>
          <w:szCs w:val="24"/>
        </w:rPr>
        <w:t>Članak 15.</w:t>
      </w:r>
    </w:p>
    <w:p w14:paraId="7DADF080"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14F04FB8" w14:textId="77777777"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Službenici i namještenici zaposleni u Upravnim tijelima Grada Ludbrega, materijalna prava za korištenje godišnjih odmora, nagrade za božićne i uskrsne blagdane te ostala materijalna prava na teret ostalih rashoda za zaposlene i na teret materijalnih rashoda, mogu isplaćivati prema raspoloživim ukupnim financijskim sredstvima u Proračunu, a do visine materijalnih prava utvrđenih Kolektivnim ugovorom za službenike i namještenike gradske uprave Grada Ludbrega.</w:t>
      </w:r>
    </w:p>
    <w:p w14:paraId="622F0B00" w14:textId="77777777" w:rsidR="006459C2" w:rsidRPr="00FF13C6" w:rsidRDefault="006459C2" w:rsidP="006459C2">
      <w:pPr>
        <w:autoSpaceDE w:val="0"/>
        <w:autoSpaceDN w:val="0"/>
        <w:adjustRightInd w:val="0"/>
        <w:spacing w:after="0" w:line="240" w:lineRule="auto"/>
        <w:rPr>
          <w:rFonts w:ascii="Times New Roman" w:eastAsia="ArialMT" w:hAnsi="Times New Roman"/>
          <w:color w:val="000000"/>
          <w:sz w:val="24"/>
          <w:szCs w:val="24"/>
        </w:rPr>
      </w:pPr>
      <w:r w:rsidRPr="00FF13C6">
        <w:rPr>
          <w:rFonts w:ascii="Times New Roman" w:eastAsia="ArialMT" w:hAnsi="Times New Roman"/>
          <w:color w:val="000000"/>
          <w:sz w:val="24"/>
          <w:szCs w:val="24"/>
        </w:rPr>
        <w:t>Visinu materijalnih prava iz prethodnog stavka zaključkom utvrđuje gradonačelnik.</w:t>
      </w:r>
    </w:p>
    <w:p w14:paraId="41C5F1F1"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61DF7674"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r w:rsidRPr="00FF13C6">
        <w:rPr>
          <w:rFonts w:ascii="Times New Roman" w:eastAsia="ArialMT" w:hAnsi="Times New Roman"/>
          <w:color w:val="000000"/>
          <w:sz w:val="24"/>
          <w:szCs w:val="24"/>
        </w:rPr>
        <w:t>Članak 16.</w:t>
      </w:r>
    </w:p>
    <w:p w14:paraId="54D01A0E"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4E8463BA" w14:textId="77777777"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Financijski dijelovi posebnih programa javnih potreba koji se donose uz Proračun, izvršavat će se na način i u iznosima utvrđenim proračunom. Zbog izuzetnih okolnosti i opravdanih razloga programi javnih potreba mogu se izvršavati i u iznosima drugačijim od planiranih, sukladno izmjenama i dopunama Proračuna ili prema posebnom zaključku gradonačelnika.</w:t>
      </w:r>
    </w:p>
    <w:p w14:paraId="47F2ABD7"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43B725B5"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r w:rsidRPr="00FF13C6">
        <w:rPr>
          <w:rFonts w:ascii="Times New Roman" w:eastAsia="ArialMT" w:hAnsi="Times New Roman"/>
          <w:color w:val="000000"/>
          <w:sz w:val="24"/>
          <w:szCs w:val="24"/>
        </w:rPr>
        <w:t>Članak 17.</w:t>
      </w:r>
    </w:p>
    <w:p w14:paraId="642E58FC"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61189948" w14:textId="77777777"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Sredstva namijenjena financiranju dobrovoljnog vatrogastva realizirat će se putem Vatrogasne zajednice Grada Ludbrega, kroz mjesečne donacije. Raspored sredstava vatrogastva donosi Vatrogasna zajednica Grada Ludbrega uz suglasnost gradonačelnika, u skladu sa raspoloživim sredstvima.</w:t>
      </w:r>
    </w:p>
    <w:p w14:paraId="07BD41EA" w14:textId="77777777"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p>
    <w:p w14:paraId="0A71B2BD" w14:textId="77777777" w:rsidR="00AD2544" w:rsidRPr="00FF13C6" w:rsidRDefault="00AD2544" w:rsidP="006459C2">
      <w:pPr>
        <w:autoSpaceDE w:val="0"/>
        <w:autoSpaceDN w:val="0"/>
        <w:adjustRightInd w:val="0"/>
        <w:spacing w:after="0" w:line="240" w:lineRule="auto"/>
        <w:jc w:val="both"/>
        <w:rPr>
          <w:rFonts w:ascii="Times New Roman" w:eastAsia="ArialMT" w:hAnsi="Times New Roman"/>
          <w:color w:val="000000"/>
          <w:sz w:val="24"/>
          <w:szCs w:val="24"/>
        </w:rPr>
      </w:pPr>
    </w:p>
    <w:p w14:paraId="029670EC"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r w:rsidRPr="00FF13C6">
        <w:rPr>
          <w:rFonts w:ascii="Times New Roman" w:eastAsia="ArialMT" w:hAnsi="Times New Roman"/>
          <w:color w:val="000000"/>
          <w:sz w:val="24"/>
          <w:szCs w:val="24"/>
        </w:rPr>
        <w:t>Članak 18.</w:t>
      </w:r>
    </w:p>
    <w:p w14:paraId="6076C913"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480CD8B6" w14:textId="77777777"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Sredstva namijenjena razvoju turizma planirana u posebnom dijelu Proračuna realizirat će se putem Turističke zajednice područja Centar svijeta, temeljem pojedinačnih zahtjeva koje ovjerava gradonačelnik ili nadležni službenik upravnog tijela Grada Ludbrega .Na isti način realizirati će se i sredstva za promidžbu te za društveno humanitarne udruge.</w:t>
      </w:r>
    </w:p>
    <w:p w14:paraId="105A1B6D"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6BDADD2B"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466399C8"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r w:rsidRPr="00FF13C6">
        <w:rPr>
          <w:rFonts w:ascii="Times New Roman" w:eastAsia="ArialMT" w:hAnsi="Times New Roman"/>
          <w:color w:val="000000"/>
          <w:sz w:val="24"/>
          <w:szCs w:val="24"/>
        </w:rPr>
        <w:t>Članak 19.</w:t>
      </w:r>
    </w:p>
    <w:p w14:paraId="760F5B81"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46365980" w14:textId="391B121A"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Raspodjelu sredstava udrugama i drugim korisnicima proračunskih sredstava koji nisu obuhvaćeni posebnim programima Gradskog vijeća, na temelju sklopljenih ugovora</w:t>
      </w:r>
      <w:r w:rsidR="00152D07" w:rsidRPr="00FF13C6">
        <w:rPr>
          <w:rFonts w:ascii="Times New Roman" w:eastAsia="ArialMT" w:hAnsi="Times New Roman"/>
          <w:color w:val="000000"/>
          <w:sz w:val="24"/>
          <w:szCs w:val="24"/>
        </w:rPr>
        <w:t xml:space="preserve"> </w:t>
      </w:r>
      <w:r w:rsidRPr="00FF13C6">
        <w:rPr>
          <w:rFonts w:ascii="Times New Roman" w:eastAsia="ArialMT" w:hAnsi="Times New Roman"/>
          <w:color w:val="000000"/>
          <w:sz w:val="24"/>
          <w:szCs w:val="24"/>
        </w:rPr>
        <w:t>te zahtjeva posebnim zaključkom odobrava gradonačelnik.</w:t>
      </w:r>
    </w:p>
    <w:p w14:paraId="2E14643C" w14:textId="77777777"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 xml:space="preserve">Ukoliko udruge i drugi korisnici proračunskih sredstava nisu prijavili programe i projekte i financijske planove, odobrena sredstva iz prethodnog stavka ovog članka planirana Proračunom </w:t>
      </w:r>
      <w:r w:rsidRPr="00FF13C6">
        <w:rPr>
          <w:rFonts w:ascii="Times New Roman" w:eastAsia="ArialMT" w:hAnsi="Times New Roman"/>
          <w:color w:val="000000"/>
          <w:sz w:val="24"/>
          <w:szCs w:val="24"/>
        </w:rPr>
        <w:lastRenderedPageBreak/>
        <w:t>Grada Ludbrega  moći će koristiti po dostavi programa rada i financijskog plana nadležnom odsjeku te odobrenja korištenja temeljem zaključka gradonačelnika do unaprijed utvrđenog iznosa za pojedini zahtjev.</w:t>
      </w:r>
    </w:p>
    <w:p w14:paraId="7C10AEE2" w14:textId="77777777" w:rsidR="00B5565B"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 xml:space="preserve">Korisnici proračunskih sredstava iz stavka 1. ovog članka, kao i korisnici koji su obuhvaćeni posebnim programima Gradskog vijeća, u obvezi su dostaviti financijska izvješća za prethodnu godinu nadležnom upravnom odjelu </w:t>
      </w:r>
      <w:r w:rsidR="00152D07" w:rsidRPr="00FF13C6">
        <w:rPr>
          <w:rFonts w:ascii="Times New Roman" w:eastAsia="ArialMT" w:hAnsi="Times New Roman"/>
          <w:color w:val="000000"/>
          <w:sz w:val="24"/>
          <w:szCs w:val="24"/>
        </w:rPr>
        <w:t xml:space="preserve">uz prijavu na natječaj tekuće godine </w:t>
      </w:r>
      <w:r w:rsidRPr="00FF13C6">
        <w:rPr>
          <w:rFonts w:ascii="Times New Roman" w:eastAsia="ArialMT" w:hAnsi="Times New Roman"/>
          <w:color w:val="000000"/>
          <w:sz w:val="24"/>
          <w:szCs w:val="24"/>
        </w:rPr>
        <w:t xml:space="preserve">sa stanjem na dan </w:t>
      </w:r>
      <w:r w:rsidR="00152D07" w:rsidRPr="00FF13C6">
        <w:rPr>
          <w:rFonts w:ascii="Times New Roman" w:eastAsia="ArialMT" w:hAnsi="Times New Roman"/>
          <w:color w:val="000000"/>
          <w:sz w:val="24"/>
          <w:szCs w:val="24"/>
        </w:rPr>
        <w:t>zadnjeg odobrenog financijskog izvješća</w:t>
      </w:r>
      <w:r w:rsidRPr="00FF13C6">
        <w:rPr>
          <w:rFonts w:ascii="Times New Roman" w:eastAsia="ArialMT" w:hAnsi="Times New Roman"/>
          <w:color w:val="000000"/>
          <w:sz w:val="24"/>
          <w:szCs w:val="24"/>
        </w:rPr>
        <w:t>.</w:t>
      </w:r>
    </w:p>
    <w:p w14:paraId="5F561861" w14:textId="7C9505E9"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 xml:space="preserve"> Korisnicima proračunskih sredstava koji do navedenog roka ne dostave spomenuta financijska izvješća, obustavit će se isplata proračunskih sredstava do dostave izvješća nadležnom odsjeku.</w:t>
      </w:r>
    </w:p>
    <w:p w14:paraId="15A8A48A" w14:textId="77777777" w:rsidR="00AD2544" w:rsidRPr="00FF13C6" w:rsidRDefault="00AD2544" w:rsidP="006459C2">
      <w:pPr>
        <w:autoSpaceDE w:val="0"/>
        <w:autoSpaceDN w:val="0"/>
        <w:adjustRightInd w:val="0"/>
        <w:spacing w:after="0" w:line="240" w:lineRule="auto"/>
        <w:jc w:val="center"/>
        <w:rPr>
          <w:rFonts w:ascii="Times New Roman" w:eastAsia="ArialMT" w:hAnsi="Times New Roman"/>
          <w:color w:val="000000"/>
          <w:sz w:val="24"/>
          <w:szCs w:val="24"/>
        </w:rPr>
      </w:pPr>
    </w:p>
    <w:p w14:paraId="57A0D8F4"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r w:rsidRPr="00FF13C6">
        <w:rPr>
          <w:rFonts w:ascii="Times New Roman" w:eastAsia="ArialMT" w:hAnsi="Times New Roman"/>
          <w:color w:val="000000"/>
          <w:sz w:val="24"/>
          <w:szCs w:val="24"/>
        </w:rPr>
        <w:t>Članak 20.</w:t>
      </w:r>
    </w:p>
    <w:p w14:paraId="50AFE9AC"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07A44DF2" w14:textId="77777777"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Odsjek za financije i proračun  ima pravo nadzora nad financijskim, materijalnim i računovodstvenim poslovanjem proračunskih korisnika te nad zakonitošću i namjenskom uporabom proračunskih sredstava.</w:t>
      </w:r>
    </w:p>
    <w:p w14:paraId="454EE3F4" w14:textId="77777777"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Proračunski korisnici obvezni su dati sve potrebite podatke, isprave i izvješća koja se od njih zatraže.</w:t>
      </w:r>
    </w:p>
    <w:p w14:paraId="7E8BD377" w14:textId="77777777"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Ako se prilikom vršenja proračunskog nadzora utvrdi da su sredstva bila korištena protivno zakonu ili Proračunu, izvijestiti će se gradonačelnik Grada Ludbrega i poduzeti sve dozvoljene mjere da se nadoknade tako utrošena sredstva ili će se privremeno obustaviti isplata sredstava na stavki s kojih su sredstva bila nenamjenski utrošena.</w:t>
      </w:r>
    </w:p>
    <w:p w14:paraId="18FEDB04" w14:textId="77777777" w:rsidR="00AD2544" w:rsidRPr="00FF13C6" w:rsidRDefault="00AD2544" w:rsidP="006459C2">
      <w:pPr>
        <w:autoSpaceDE w:val="0"/>
        <w:autoSpaceDN w:val="0"/>
        <w:adjustRightInd w:val="0"/>
        <w:spacing w:after="0" w:line="240" w:lineRule="auto"/>
        <w:jc w:val="both"/>
        <w:rPr>
          <w:rFonts w:ascii="Times New Roman" w:eastAsia="ArialMT" w:hAnsi="Times New Roman"/>
          <w:color w:val="000000"/>
          <w:sz w:val="24"/>
          <w:szCs w:val="24"/>
        </w:rPr>
      </w:pPr>
    </w:p>
    <w:p w14:paraId="4AB604F5"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r w:rsidRPr="00FF13C6">
        <w:rPr>
          <w:rFonts w:ascii="Times New Roman" w:eastAsia="ArialMT" w:hAnsi="Times New Roman"/>
          <w:color w:val="000000"/>
          <w:sz w:val="24"/>
          <w:szCs w:val="24"/>
        </w:rPr>
        <w:t>Članak 21.</w:t>
      </w:r>
    </w:p>
    <w:p w14:paraId="43E8F901"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5BA57893" w14:textId="77777777"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Višak prihoda koji je nastao na kraju proračunske godine zbog tehničkih i drugih nemogućnosti izvršenja preuzetih obveza ili većeg priliva sredstava od planiranog i raspoređenog, rasporedit će se prilikom donošenja Godišnjeg izvještaja o izvršenju Proračuna odlukom Gradskog vijeća.</w:t>
      </w:r>
    </w:p>
    <w:p w14:paraId="760F77BD" w14:textId="77777777"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U slučaju nastanka proračunskog manjka, kod donošenja Godišnjeg izvještaja o izvršenju Proračuna odlukom Gradskog vijeća utvrdit će se način njegovog pokrića.</w:t>
      </w:r>
    </w:p>
    <w:p w14:paraId="4C157197" w14:textId="77777777" w:rsidR="00AD2544" w:rsidRPr="00FF13C6" w:rsidRDefault="00AD2544" w:rsidP="006459C2">
      <w:pPr>
        <w:autoSpaceDE w:val="0"/>
        <w:autoSpaceDN w:val="0"/>
        <w:adjustRightInd w:val="0"/>
        <w:spacing w:after="0" w:line="240" w:lineRule="auto"/>
        <w:jc w:val="center"/>
        <w:rPr>
          <w:rFonts w:ascii="Times New Roman" w:eastAsia="ArialMT" w:hAnsi="Times New Roman"/>
          <w:color w:val="000000"/>
          <w:sz w:val="24"/>
          <w:szCs w:val="24"/>
        </w:rPr>
      </w:pPr>
    </w:p>
    <w:p w14:paraId="023F3EE5"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r w:rsidRPr="00FF13C6">
        <w:rPr>
          <w:rFonts w:ascii="Times New Roman" w:eastAsia="ArialMT" w:hAnsi="Times New Roman"/>
          <w:color w:val="000000"/>
          <w:sz w:val="24"/>
          <w:szCs w:val="24"/>
        </w:rPr>
        <w:t>Članak 22.</w:t>
      </w:r>
    </w:p>
    <w:p w14:paraId="4F5C857F"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1526F986" w14:textId="4097C1A2" w:rsidR="00CF5192" w:rsidRPr="00FF13C6" w:rsidRDefault="006459C2" w:rsidP="00B3190A">
      <w:pPr>
        <w:autoSpaceDE w:val="0"/>
        <w:autoSpaceDN w:val="0"/>
        <w:adjustRightInd w:val="0"/>
        <w:spacing w:after="0" w:line="240" w:lineRule="auto"/>
        <w:jc w:val="both"/>
        <w:rPr>
          <w:rFonts w:ascii="Times New Roman" w:hAnsi="Times New Roman"/>
          <w:sz w:val="24"/>
          <w:szCs w:val="24"/>
        </w:rPr>
      </w:pPr>
      <w:r w:rsidRPr="00FF13C6">
        <w:rPr>
          <w:rFonts w:ascii="Times New Roman" w:eastAsia="ArialMT" w:hAnsi="Times New Roman"/>
          <w:color w:val="000000"/>
          <w:sz w:val="24"/>
          <w:szCs w:val="24"/>
        </w:rPr>
        <w:t>Grad se može zaduživati za kapitalna ulaganja, u skladu sa Zakonom i ostalim propisima. Odluku o zaduživanju Grada i davanju jamstva donosi Gradsko vijeće, uz suglasnost i po postupku propisanom Zakonom.</w:t>
      </w:r>
      <w:r w:rsidR="00B5565B" w:rsidRPr="00FF13C6">
        <w:rPr>
          <w:rFonts w:ascii="Times New Roman" w:eastAsia="ArialMT" w:hAnsi="Times New Roman"/>
          <w:color w:val="000000"/>
          <w:sz w:val="24"/>
          <w:szCs w:val="24"/>
        </w:rPr>
        <w:t xml:space="preserve"> U 2025. godini planira se kratkoročno zaduživanje za pokriće razlike odobrenih sredstava temeljem potpisanog </w:t>
      </w:r>
      <w:r w:rsidR="00CF5192" w:rsidRPr="00FF13C6">
        <w:rPr>
          <w:rFonts w:ascii="Times New Roman" w:hAnsi="Times New Roman"/>
          <w:sz w:val="24"/>
          <w:szCs w:val="24"/>
        </w:rPr>
        <w:t>Ugovor</w:t>
      </w:r>
      <w:r w:rsidR="00B3190A" w:rsidRPr="00FF13C6">
        <w:rPr>
          <w:rFonts w:ascii="Times New Roman" w:hAnsi="Times New Roman"/>
          <w:sz w:val="24"/>
          <w:szCs w:val="24"/>
        </w:rPr>
        <w:t>a</w:t>
      </w:r>
      <w:r w:rsidR="00CF5192" w:rsidRPr="00FF13C6">
        <w:rPr>
          <w:rFonts w:ascii="Times New Roman" w:hAnsi="Times New Roman"/>
          <w:sz w:val="24"/>
          <w:szCs w:val="24"/>
        </w:rPr>
        <w:t xml:space="preserve"> o dodjeli bespovratnih sredstava za projekte koji se financiraju iz mehanizma za oporavak i otpornost „Dogradnja , rekonstrukcija i opremanje Dječjeg vrtića “Radost“ Ludbreg “ sklopljenog između Ministarstva znanosti i obrazovanja i Grada Ludbrega </w:t>
      </w:r>
      <w:r w:rsidR="00B3190A" w:rsidRPr="00FF13C6">
        <w:rPr>
          <w:rFonts w:ascii="Times New Roman" w:hAnsi="Times New Roman"/>
          <w:sz w:val="24"/>
          <w:szCs w:val="24"/>
        </w:rPr>
        <w:t>kako bi se  osigurala razlika sredstava između ukupnih prihvatljivih troškova temeljem sklopljenog Ugovora sa Ministarstvom znanosti i obrazovanja i ugovorene cijene radova nakon provedenog postupka javne nabave.</w:t>
      </w:r>
    </w:p>
    <w:p w14:paraId="375E3FA0" w14:textId="1515D97C" w:rsidR="00B3190A" w:rsidRPr="00FF13C6" w:rsidRDefault="00B3190A" w:rsidP="00B3190A">
      <w:pPr>
        <w:autoSpaceDE w:val="0"/>
        <w:autoSpaceDN w:val="0"/>
        <w:adjustRightInd w:val="0"/>
        <w:spacing w:after="0" w:line="240" w:lineRule="auto"/>
        <w:jc w:val="both"/>
        <w:rPr>
          <w:rFonts w:ascii="Times New Roman" w:hAnsi="Times New Roman"/>
          <w:b/>
          <w:bCs/>
          <w:sz w:val="24"/>
          <w:szCs w:val="24"/>
        </w:rPr>
      </w:pPr>
      <w:r w:rsidRPr="00FF13C6">
        <w:rPr>
          <w:rFonts w:ascii="Times New Roman" w:hAnsi="Times New Roman"/>
          <w:sz w:val="24"/>
          <w:szCs w:val="24"/>
        </w:rPr>
        <w:t>Također se planira korištenje okvirnog kredita radi premošćivanja jaza između plaćanja obveza po različitim projektima i priljeva sredstava nakon odobrenja</w:t>
      </w:r>
      <w:r w:rsidR="00D073D2" w:rsidRPr="00FF13C6">
        <w:rPr>
          <w:rFonts w:ascii="Times New Roman" w:hAnsi="Times New Roman"/>
          <w:sz w:val="24"/>
          <w:szCs w:val="24"/>
        </w:rPr>
        <w:t xml:space="preserve"> od nadležnih institucija</w:t>
      </w:r>
      <w:r w:rsidRPr="00FF13C6">
        <w:rPr>
          <w:rFonts w:ascii="Times New Roman" w:hAnsi="Times New Roman"/>
          <w:sz w:val="24"/>
          <w:szCs w:val="24"/>
        </w:rPr>
        <w:t xml:space="preserve"> i pravdanja troškova.</w:t>
      </w:r>
    </w:p>
    <w:p w14:paraId="133F3ECF" w14:textId="77777777" w:rsidR="00CF5192" w:rsidRPr="00FF13C6" w:rsidRDefault="00CF5192" w:rsidP="00CF5192">
      <w:pPr>
        <w:pStyle w:val="Tijeloteksta"/>
        <w:spacing w:before="5"/>
        <w:jc w:val="both"/>
        <w:rPr>
          <w:sz w:val="24"/>
          <w:szCs w:val="24"/>
        </w:rPr>
      </w:pPr>
    </w:p>
    <w:p w14:paraId="1E236340"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r w:rsidRPr="00FF13C6">
        <w:rPr>
          <w:rFonts w:ascii="Times New Roman" w:eastAsia="ArialMT" w:hAnsi="Times New Roman"/>
          <w:color w:val="000000"/>
          <w:sz w:val="24"/>
          <w:szCs w:val="24"/>
        </w:rPr>
        <w:t>Članak 23.</w:t>
      </w:r>
    </w:p>
    <w:p w14:paraId="4EA34147"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680C0F04" w14:textId="77777777" w:rsidR="006459C2" w:rsidRPr="00FF13C6" w:rsidRDefault="006459C2" w:rsidP="006459C2">
      <w:pPr>
        <w:autoSpaceDE w:val="0"/>
        <w:autoSpaceDN w:val="0"/>
        <w:adjustRightInd w:val="0"/>
        <w:spacing w:after="0" w:line="240" w:lineRule="auto"/>
        <w:rPr>
          <w:rFonts w:ascii="Times New Roman" w:eastAsia="ArialMT" w:hAnsi="Times New Roman"/>
          <w:color w:val="000000"/>
          <w:sz w:val="24"/>
          <w:szCs w:val="24"/>
        </w:rPr>
      </w:pPr>
      <w:r w:rsidRPr="00FF13C6">
        <w:rPr>
          <w:rFonts w:ascii="Times New Roman" w:eastAsia="ArialMT" w:hAnsi="Times New Roman"/>
          <w:color w:val="000000"/>
          <w:sz w:val="24"/>
          <w:szCs w:val="24"/>
        </w:rPr>
        <w:t>Ustanova i trgovačko društvo čiji je osnivač, odnosno većinski vlasnik Grad, može se dugoročno zadužiti samo za investiciju te uz suglasnost Gradskog vijeća, a iznos tog zaduženja uključuje se u opseg mogućeg zaduženja Grada.</w:t>
      </w:r>
    </w:p>
    <w:p w14:paraId="31A8FE92" w14:textId="77777777" w:rsidR="006459C2"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4CB7479E" w14:textId="77777777" w:rsidR="00C82ABA" w:rsidRPr="00FF13C6" w:rsidRDefault="00C82ABA" w:rsidP="006459C2">
      <w:pPr>
        <w:autoSpaceDE w:val="0"/>
        <w:autoSpaceDN w:val="0"/>
        <w:adjustRightInd w:val="0"/>
        <w:spacing w:after="0" w:line="240" w:lineRule="auto"/>
        <w:jc w:val="center"/>
        <w:rPr>
          <w:rFonts w:ascii="Times New Roman" w:eastAsia="ArialMT" w:hAnsi="Times New Roman"/>
          <w:color w:val="000000"/>
          <w:sz w:val="24"/>
          <w:szCs w:val="24"/>
        </w:rPr>
      </w:pPr>
    </w:p>
    <w:p w14:paraId="133EEA21"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6FA8A7C3"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r w:rsidRPr="00FF13C6">
        <w:rPr>
          <w:rFonts w:ascii="Times New Roman" w:eastAsia="ArialMT" w:hAnsi="Times New Roman"/>
          <w:color w:val="000000"/>
          <w:sz w:val="24"/>
          <w:szCs w:val="24"/>
        </w:rPr>
        <w:lastRenderedPageBreak/>
        <w:t>Članak 24.</w:t>
      </w:r>
    </w:p>
    <w:p w14:paraId="3438D163"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p>
    <w:p w14:paraId="02C58C06" w14:textId="77777777"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Odsjek za financije i proračun podnosi gradonačelniku tromjesečne izvještaje o izvršenju Proračuna. Godišnji i polugodišnji izvještaj o izvršenju Proračuna dostavlja se gradonačelniku i Gradskom vijeću u rokovima propisanim Zakonom.</w:t>
      </w:r>
    </w:p>
    <w:p w14:paraId="6D363A98" w14:textId="77777777" w:rsidR="006459C2" w:rsidRPr="00FF13C6" w:rsidRDefault="006459C2" w:rsidP="006459C2">
      <w:pPr>
        <w:autoSpaceDE w:val="0"/>
        <w:autoSpaceDN w:val="0"/>
        <w:adjustRightInd w:val="0"/>
        <w:spacing w:after="0" w:line="240" w:lineRule="auto"/>
        <w:rPr>
          <w:rFonts w:ascii="Times New Roman" w:eastAsia="ArialMT" w:hAnsi="Times New Roman"/>
          <w:sz w:val="24"/>
          <w:szCs w:val="24"/>
        </w:rPr>
      </w:pPr>
    </w:p>
    <w:p w14:paraId="5472B8FA" w14:textId="77777777" w:rsidR="006459C2" w:rsidRPr="00C23FA6" w:rsidRDefault="006459C2" w:rsidP="006459C2">
      <w:pPr>
        <w:autoSpaceDE w:val="0"/>
        <w:autoSpaceDN w:val="0"/>
        <w:adjustRightInd w:val="0"/>
        <w:spacing w:after="0" w:line="240" w:lineRule="auto"/>
        <w:rPr>
          <w:rFonts w:ascii="Times New Roman" w:eastAsia="ArialMT" w:hAnsi="Times New Roman"/>
          <w:b/>
          <w:bCs/>
          <w:sz w:val="24"/>
          <w:szCs w:val="24"/>
        </w:rPr>
      </w:pPr>
    </w:p>
    <w:p w14:paraId="502F2E0E" w14:textId="007AEABB" w:rsidR="006459C2" w:rsidRPr="00C23FA6" w:rsidRDefault="00D073D2" w:rsidP="006459C2">
      <w:pPr>
        <w:autoSpaceDE w:val="0"/>
        <w:autoSpaceDN w:val="0"/>
        <w:adjustRightInd w:val="0"/>
        <w:spacing w:after="0" w:line="240" w:lineRule="auto"/>
        <w:rPr>
          <w:rFonts w:ascii="Times New Roman" w:eastAsia="ArialMT" w:hAnsi="Times New Roman"/>
          <w:b/>
          <w:bCs/>
          <w:sz w:val="24"/>
          <w:szCs w:val="24"/>
        </w:rPr>
      </w:pPr>
      <w:r w:rsidRPr="00C23FA6">
        <w:rPr>
          <w:rFonts w:ascii="Times New Roman" w:eastAsia="ArialMT" w:hAnsi="Times New Roman"/>
          <w:b/>
          <w:bCs/>
          <w:sz w:val="24"/>
          <w:szCs w:val="24"/>
        </w:rPr>
        <w:t>IV</w:t>
      </w:r>
      <w:r w:rsidR="006459C2" w:rsidRPr="00C23FA6">
        <w:rPr>
          <w:rFonts w:ascii="Times New Roman" w:eastAsia="ArialMT" w:hAnsi="Times New Roman"/>
          <w:b/>
          <w:bCs/>
          <w:sz w:val="24"/>
          <w:szCs w:val="24"/>
        </w:rPr>
        <w:t>. ZAVRŠN</w:t>
      </w:r>
      <w:r w:rsidR="00380554" w:rsidRPr="00C23FA6">
        <w:rPr>
          <w:rFonts w:ascii="Times New Roman" w:eastAsia="ArialMT" w:hAnsi="Times New Roman"/>
          <w:b/>
          <w:bCs/>
          <w:sz w:val="24"/>
          <w:szCs w:val="24"/>
        </w:rPr>
        <w:t>E</w:t>
      </w:r>
      <w:r w:rsidR="006459C2" w:rsidRPr="00C23FA6">
        <w:rPr>
          <w:rFonts w:ascii="Times New Roman" w:eastAsia="ArialMT" w:hAnsi="Times New Roman"/>
          <w:b/>
          <w:bCs/>
          <w:sz w:val="24"/>
          <w:szCs w:val="24"/>
        </w:rPr>
        <w:t xml:space="preserve"> ODREDB</w:t>
      </w:r>
      <w:r w:rsidR="00380554" w:rsidRPr="00C23FA6">
        <w:rPr>
          <w:rFonts w:ascii="Times New Roman" w:eastAsia="ArialMT" w:hAnsi="Times New Roman"/>
          <w:b/>
          <w:bCs/>
          <w:sz w:val="24"/>
          <w:szCs w:val="24"/>
        </w:rPr>
        <w:t>E</w:t>
      </w:r>
    </w:p>
    <w:p w14:paraId="3D06A3C1" w14:textId="77777777" w:rsidR="006459C2" w:rsidRPr="00FF13C6" w:rsidRDefault="006459C2" w:rsidP="006459C2">
      <w:pPr>
        <w:autoSpaceDE w:val="0"/>
        <w:autoSpaceDN w:val="0"/>
        <w:adjustRightInd w:val="0"/>
        <w:spacing w:after="0" w:line="240" w:lineRule="auto"/>
        <w:rPr>
          <w:rFonts w:ascii="Times New Roman" w:eastAsia="ArialMT" w:hAnsi="Times New Roman"/>
          <w:sz w:val="24"/>
          <w:szCs w:val="24"/>
        </w:rPr>
      </w:pPr>
    </w:p>
    <w:p w14:paraId="42C506B1" w14:textId="77777777" w:rsidR="006459C2" w:rsidRPr="00FF13C6" w:rsidRDefault="006459C2" w:rsidP="006459C2">
      <w:pPr>
        <w:autoSpaceDE w:val="0"/>
        <w:autoSpaceDN w:val="0"/>
        <w:adjustRightInd w:val="0"/>
        <w:spacing w:after="0" w:line="240" w:lineRule="auto"/>
        <w:jc w:val="center"/>
        <w:rPr>
          <w:rFonts w:ascii="Times New Roman" w:eastAsia="ArialMT" w:hAnsi="Times New Roman"/>
          <w:color w:val="000000"/>
          <w:sz w:val="24"/>
          <w:szCs w:val="24"/>
        </w:rPr>
      </w:pPr>
      <w:r w:rsidRPr="00FF13C6">
        <w:rPr>
          <w:rFonts w:ascii="Times New Roman" w:eastAsia="ArialMT" w:hAnsi="Times New Roman"/>
          <w:color w:val="000000"/>
          <w:sz w:val="24"/>
          <w:szCs w:val="24"/>
        </w:rPr>
        <w:t>Članak 25.</w:t>
      </w:r>
    </w:p>
    <w:p w14:paraId="36E57643" w14:textId="77777777" w:rsidR="00380554" w:rsidRPr="00FF13C6" w:rsidRDefault="00380554" w:rsidP="006459C2">
      <w:pPr>
        <w:autoSpaceDE w:val="0"/>
        <w:autoSpaceDN w:val="0"/>
        <w:adjustRightInd w:val="0"/>
        <w:spacing w:after="0" w:line="240" w:lineRule="auto"/>
        <w:jc w:val="center"/>
        <w:rPr>
          <w:rFonts w:ascii="Times New Roman" w:eastAsia="ArialMT" w:hAnsi="Times New Roman"/>
          <w:color w:val="000000"/>
          <w:sz w:val="24"/>
          <w:szCs w:val="24"/>
        </w:rPr>
      </w:pPr>
    </w:p>
    <w:p w14:paraId="37851522" w14:textId="326CBAE2" w:rsidR="00380554" w:rsidRPr="00FF13C6" w:rsidRDefault="00380554" w:rsidP="00380554">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Na sve što nije obuhvaćeno odredbama ove Odluke, na odgovarajući način će se primjenjivati odredbe Zakona o proračunu i na temelju njega donesenih  podzakonskih akata.</w:t>
      </w:r>
    </w:p>
    <w:p w14:paraId="1B9E9D81" w14:textId="77777777" w:rsidR="006459C2" w:rsidRPr="00FF13C6" w:rsidRDefault="006459C2" w:rsidP="00380554">
      <w:pPr>
        <w:autoSpaceDE w:val="0"/>
        <w:autoSpaceDN w:val="0"/>
        <w:adjustRightInd w:val="0"/>
        <w:spacing w:after="0" w:line="240" w:lineRule="auto"/>
        <w:jc w:val="both"/>
        <w:rPr>
          <w:rFonts w:ascii="Times New Roman" w:eastAsia="ArialMT" w:hAnsi="Times New Roman"/>
          <w:color w:val="000000"/>
          <w:sz w:val="24"/>
          <w:szCs w:val="24"/>
        </w:rPr>
      </w:pPr>
    </w:p>
    <w:p w14:paraId="383FFD7F" w14:textId="58DDF0E7" w:rsidR="00380554" w:rsidRPr="00FF13C6" w:rsidRDefault="00380554" w:rsidP="00380554">
      <w:pPr>
        <w:autoSpaceDE w:val="0"/>
        <w:autoSpaceDN w:val="0"/>
        <w:adjustRightInd w:val="0"/>
        <w:spacing w:after="0" w:line="240" w:lineRule="auto"/>
        <w:jc w:val="center"/>
        <w:rPr>
          <w:rFonts w:ascii="Times New Roman" w:eastAsia="ArialMT" w:hAnsi="Times New Roman"/>
          <w:color w:val="000000"/>
          <w:sz w:val="24"/>
          <w:szCs w:val="24"/>
        </w:rPr>
      </w:pPr>
      <w:r w:rsidRPr="00FF13C6">
        <w:rPr>
          <w:rFonts w:ascii="Times New Roman" w:eastAsia="ArialMT" w:hAnsi="Times New Roman"/>
          <w:color w:val="000000"/>
          <w:sz w:val="24"/>
          <w:szCs w:val="24"/>
        </w:rPr>
        <w:t>Članak 26.</w:t>
      </w:r>
    </w:p>
    <w:p w14:paraId="08A82668" w14:textId="77777777" w:rsidR="00380554" w:rsidRPr="00FF13C6" w:rsidRDefault="00380554" w:rsidP="006459C2">
      <w:pPr>
        <w:autoSpaceDE w:val="0"/>
        <w:autoSpaceDN w:val="0"/>
        <w:adjustRightInd w:val="0"/>
        <w:spacing w:after="0" w:line="240" w:lineRule="auto"/>
        <w:jc w:val="both"/>
        <w:rPr>
          <w:rFonts w:ascii="Times New Roman" w:eastAsia="ArialMT" w:hAnsi="Times New Roman"/>
          <w:color w:val="000000"/>
          <w:sz w:val="24"/>
          <w:szCs w:val="24"/>
        </w:rPr>
      </w:pPr>
    </w:p>
    <w:p w14:paraId="2F0D123D" w14:textId="104A2CDF"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r w:rsidRPr="00FF13C6">
        <w:rPr>
          <w:rFonts w:ascii="Times New Roman" w:eastAsia="ArialMT" w:hAnsi="Times New Roman"/>
          <w:color w:val="000000"/>
          <w:sz w:val="24"/>
          <w:szCs w:val="24"/>
        </w:rPr>
        <w:t>Ova Odluka objavit će se u »Službenom vjesniku Varaždinske županije«, i stupa na snagu 01.siječnja 202</w:t>
      </w:r>
      <w:r w:rsidR="00D073D2" w:rsidRPr="00FF13C6">
        <w:rPr>
          <w:rFonts w:ascii="Times New Roman" w:eastAsia="ArialMT" w:hAnsi="Times New Roman"/>
          <w:color w:val="000000"/>
          <w:sz w:val="24"/>
          <w:szCs w:val="24"/>
        </w:rPr>
        <w:t>5</w:t>
      </w:r>
      <w:r w:rsidRPr="00FF13C6">
        <w:rPr>
          <w:rFonts w:ascii="Times New Roman" w:eastAsia="ArialMT" w:hAnsi="Times New Roman"/>
          <w:color w:val="000000"/>
          <w:sz w:val="24"/>
          <w:szCs w:val="24"/>
        </w:rPr>
        <w:t>. godine.</w:t>
      </w:r>
    </w:p>
    <w:p w14:paraId="238186BA" w14:textId="77777777"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p>
    <w:p w14:paraId="2F287C27" w14:textId="77777777" w:rsidR="00C83104" w:rsidRPr="00FF13C6" w:rsidRDefault="00C83104" w:rsidP="006459C2">
      <w:pPr>
        <w:autoSpaceDE w:val="0"/>
        <w:autoSpaceDN w:val="0"/>
        <w:adjustRightInd w:val="0"/>
        <w:spacing w:after="0" w:line="240" w:lineRule="auto"/>
        <w:jc w:val="both"/>
        <w:rPr>
          <w:rFonts w:ascii="Times New Roman" w:eastAsia="ArialMT" w:hAnsi="Times New Roman"/>
          <w:color w:val="000000"/>
          <w:sz w:val="24"/>
          <w:szCs w:val="24"/>
        </w:rPr>
      </w:pPr>
    </w:p>
    <w:p w14:paraId="3B1A5BDF" w14:textId="77777777" w:rsidR="006459C2" w:rsidRPr="00FF13C6" w:rsidRDefault="006459C2" w:rsidP="006459C2">
      <w:pPr>
        <w:autoSpaceDE w:val="0"/>
        <w:autoSpaceDN w:val="0"/>
        <w:adjustRightInd w:val="0"/>
        <w:spacing w:after="0" w:line="240" w:lineRule="auto"/>
        <w:jc w:val="both"/>
        <w:rPr>
          <w:rFonts w:ascii="Times New Roman" w:eastAsia="ArialMT" w:hAnsi="Times New Roman"/>
          <w:color w:val="000000"/>
          <w:sz w:val="24"/>
          <w:szCs w:val="24"/>
        </w:rPr>
      </w:pPr>
    </w:p>
    <w:p w14:paraId="4845F196" w14:textId="77777777" w:rsidR="00DA0ECF" w:rsidRPr="00FF13C6" w:rsidRDefault="00DA0ECF" w:rsidP="006459C2">
      <w:pPr>
        <w:autoSpaceDE w:val="0"/>
        <w:autoSpaceDN w:val="0"/>
        <w:adjustRightInd w:val="0"/>
        <w:spacing w:after="0" w:line="240" w:lineRule="auto"/>
        <w:jc w:val="both"/>
        <w:rPr>
          <w:rFonts w:ascii="Times New Roman" w:eastAsia="ArialMT" w:hAnsi="Times New Roman"/>
          <w:color w:val="000000"/>
          <w:sz w:val="24"/>
          <w:szCs w:val="24"/>
        </w:rPr>
      </w:pPr>
    </w:p>
    <w:p w14:paraId="19E39028" w14:textId="612D4C8A" w:rsidR="006459C2" w:rsidRPr="00FF13C6" w:rsidRDefault="00D073D2" w:rsidP="006459C2">
      <w:pPr>
        <w:pStyle w:val="Naslov1"/>
        <w:ind w:left="5664"/>
        <w:rPr>
          <w:rFonts w:eastAsia="ArialMT"/>
          <w:b w:val="0"/>
        </w:rPr>
      </w:pPr>
      <w:r w:rsidRPr="00FF13C6">
        <w:rPr>
          <w:rFonts w:eastAsia="ArialMT"/>
          <w:b w:val="0"/>
        </w:rPr>
        <w:t>Pr</w:t>
      </w:r>
      <w:r w:rsidR="006459C2" w:rsidRPr="00FF13C6">
        <w:rPr>
          <w:rFonts w:eastAsia="ArialMT"/>
          <w:b w:val="0"/>
        </w:rPr>
        <w:t>edsjednik Gradskog vijeća</w:t>
      </w:r>
    </w:p>
    <w:p w14:paraId="4A1E0980" w14:textId="77777777" w:rsidR="006459C2" w:rsidRPr="00FF13C6" w:rsidRDefault="006459C2" w:rsidP="006459C2">
      <w:pPr>
        <w:pStyle w:val="Naslov1"/>
        <w:ind w:left="5664"/>
        <w:rPr>
          <w:rFonts w:eastAsia="ArialMT"/>
          <w:b w:val="0"/>
        </w:rPr>
      </w:pPr>
      <w:r w:rsidRPr="00FF13C6">
        <w:rPr>
          <w:rFonts w:eastAsia="ArialMT"/>
          <w:b w:val="0"/>
        </w:rPr>
        <w:t xml:space="preserve">         Grada Ludbrega</w:t>
      </w:r>
    </w:p>
    <w:p w14:paraId="7D5F4B76" w14:textId="77777777" w:rsidR="006459C2" w:rsidRPr="00FF13C6" w:rsidRDefault="006459C2" w:rsidP="006459C2">
      <w:pPr>
        <w:pStyle w:val="Naslov1"/>
        <w:ind w:left="5664"/>
        <w:rPr>
          <w:rFonts w:eastAsia="ArialMT"/>
          <w:b w:val="0"/>
        </w:rPr>
      </w:pPr>
      <w:r w:rsidRPr="00FF13C6">
        <w:rPr>
          <w:rFonts w:eastAsia="ArialMT"/>
          <w:b w:val="0"/>
        </w:rPr>
        <w:t xml:space="preserve">             Darko Jagić</w:t>
      </w:r>
    </w:p>
    <w:p w14:paraId="4BDEF783" w14:textId="77777777" w:rsidR="006459C2" w:rsidRPr="00FF13C6" w:rsidRDefault="006459C2" w:rsidP="006459C2">
      <w:pPr>
        <w:pStyle w:val="Naslov1"/>
        <w:ind w:left="5664"/>
        <w:rPr>
          <w:b w:val="0"/>
        </w:rPr>
      </w:pPr>
    </w:p>
    <w:bookmarkEnd w:id="0"/>
    <w:p w14:paraId="512DD27D" w14:textId="77777777" w:rsidR="000D7132" w:rsidRPr="00FF13C6" w:rsidRDefault="000D7132">
      <w:pPr>
        <w:rPr>
          <w:rFonts w:ascii="Times New Roman" w:hAnsi="Times New Roman"/>
          <w:sz w:val="24"/>
          <w:szCs w:val="24"/>
        </w:rPr>
      </w:pPr>
    </w:p>
    <w:sectPr w:rsidR="000D7132" w:rsidRPr="00FF13C6" w:rsidSect="00C82ABA">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C2"/>
    <w:rsid w:val="00054A50"/>
    <w:rsid w:val="00057B00"/>
    <w:rsid w:val="00063FB7"/>
    <w:rsid w:val="00082E72"/>
    <w:rsid w:val="000D28C8"/>
    <w:rsid w:val="000D7132"/>
    <w:rsid w:val="000E2C20"/>
    <w:rsid w:val="000E3210"/>
    <w:rsid w:val="00131627"/>
    <w:rsid w:val="00152D07"/>
    <w:rsid w:val="00165E39"/>
    <w:rsid w:val="001A3A3C"/>
    <w:rsid w:val="00287281"/>
    <w:rsid w:val="00291B31"/>
    <w:rsid w:val="002C04D6"/>
    <w:rsid w:val="002F4F48"/>
    <w:rsid w:val="00326F33"/>
    <w:rsid w:val="003404F0"/>
    <w:rsid w:val="00380554"/>
    <w:rsid w:val="003C17CA"/>
    <w:rsid w:val="003F7519"/>
    <w:rsid w:val="0040675B"/>
    <w:rsid w:val="00440B92"/>
    <w:rsid w:val="00440D6E"/>
    <w:rsid w:val="0053341D"/>
    <w:rsid w:val="00566B98"/>
    <w:rsid w:val="005A5EC7"/>
    <w:rsid w:val="005F417E"/>
    <w:rsid w:val="00626772"/>
    <w:rsid w:val="00637FEB"/>
    <w:rsid w:val="006459C2"/>
    <w:rsid w:val="00651A7B"/>
    <w:rsid w:val="006D4269"/>
    <w:rsid w:val="006E3B06"/>
    <w:rsid w:val="0074240A"/>
    <w:rsid w:val="007C0D62"/>
    <w:rsid w:val="007E031D"/>
    <w:rsid w:val="00860CB5"/>
    <w:rsid w:val="00933A8E"/>
    <w:rsid w:val="00997304"/>
    <w:rsid w:val="009A035D"/>
    <w:rsid w:val="009A19C1"/>
    <w:rsid w:val="009B35B7"/>
    <w:rsid w:val="009F727E"/>
    <w:rsid w:val="00A1433D"/>
    <w:rsid w:val="00A556D1"/>
    <w:rsid w:val="00A70BBB"/>
    <w:rsid w:val="00AD2544"/>
    <w:rsid w:val="00AF1971"/>
    <w:rsid w:val="00B3190A"/>
    <w:rsid w:val="00B32EF8"/>
    <w:rsid w:val="00B34387"/>
    <w:rsid w:val="00B54B41"/>
    <w:rsid w:val="00B5565B"/>
    <w:rsid w:val="00BC0CD1"/>
    <w:rsid w:val="00C23FA6"/>
    <w:rsid w:val="00C7272F"/>
    <w:rsid w:val="00C82ABA"/>
    <w:rsid w:val="00C83104"/>
    <w:rsid w:val="00CA2E8F"/>
    <w:rsid w:val="00CA384E"/>
    <w:rsid w:val="00CE6BF0"/>
    <w:rsid w:val="00CF5192"/>
    <w:rsid w:val="00D073D2"/>
    <w:rsid w:val="00D47C5F"/>
    <w:rsid w:val="00DA0ECF"/>
    <w:rsid w:val="00DB791B"/>
    <w:rsid w:val="00E02987"/>
    <w:rsid w:val="00E87E68"/>
    <w:rsid w:val="00F564A4"/>
    <w:rsid w:val="00F747AF"/>
    <w:rsid w:val="00FB2A42"/>
    <w:rsid w:val="00FF13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5F73"/>
  <w15:chartTrackingRefBased/>
  <w15:docId w15:val="{EE9ABFC1-58F1-4555-A262-C06833F6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9C2"/>
    <w:pPr>
      <w:spacing w:after="200" w:line="276" w:lineRule="auto"/>
    </w:pPr>
    <w:rPr>
      <w:rFonts w:ascii="Calibri" w:eastAsia="Calibri" w:hAnsi="Calibri" w:cs="Times New Roman"/>
      <w:kern w:val="0"/>
      <w14:ligatures w14:val="none"/>
    </w:rPr>
  </w:style>
  <w:style w:type="paragraph" w:styleId="Naslov1">
    <w:name w:val="heading 1"/>
    <w:basedOn w:val="Normal"/>
    <w:next w:val="Normal"/>
    <w:link w:val="Naslov1Char"/>
    <w:qFormat/>
    <w:rsid w:val="006459C2"/>
    <w:pPr>
      <w:keepNext/>
      <w:spacing w:after="0" w:line="240" w:lineRule="auto"/>
      <w:outlineLvl w:val="0"/>
    </w:pPr>
    <w:rPr>
      <w:rFonts w:ascii="Times New Roman" w:eastAsia="Times New Roman" w:hAnsi="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459C2"/>
    <w:rPr>
      <w:rFonts w:ascii="Times New Roman" w:eastAsia="Times New Roman" w:hAnsi="Times New Roman" w:cs="Times New Roman"/>
      <w:b/>
      <w:bCs/>
      <w:kern w:val="0"/>
      <w:sz w:val="24"/>
      <w:szCs w:val="24"/>
      <w:lang w:eastAsia="hr-HR"/>
      <w14:ligatures w14:val="none"/>
    </w:rPr>
  </w:style>
  <w:style w:type="paragraph" w:styleId="Tijeloteksta">
    <w:name w:val="Body Text"/>
    <w:basedOn w:val="Normal"/>
    <w:link w:val="TijelotekstaChar"/>
    <w:uiPriority w:val="1"/>
    <w:qFormat/>
    <w:rsid w:val="00CF5192"/>
    <w:pPr>
      <w:widowControl w:val="0"/>
      <w:autoSpaceDE w:val="0"/>
      <w:autoSpaceDN w:val="0"/>
      <w:spacing w:after="0" w:line="240" w:lineRule="auto"/>
    </w:pPr>
    <w:rPr>
      <w:rFonts w:ascii="Times New Roman" w:eastAsia="Times New Roman" w:hAnsi="Times New Roman"/>
    </w:rPr>
  </w:style>
  <w:style w:type="character" w:customStyle="1" w:styleId="TijelotekstaChar">
    <w:name w:val="Tijelo teksta Char"/>
    <w:basedOn w:val="Zadanifontodlomka"/>
    <w:link w:val="Tijeloteksta"/>
    <w:uiPriority w:val="1"/>
    <w:rsid w:val="00CF5192"/>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1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0262A-829B-444B-AD9A-DFD8579A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2047</Words>
  <Characters>11671</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IrenaK</dc:creator>
  <cp:keywords/>
  <dc:description/>
  <cp:lastModifiedBy>Tajnica</cp:lastModifiedBy>
  <cp:revision>2</cp:revision>
  <dcterms:created xsi:type="dcterms:W3CDTF">2024-11-29T07:38:00Z</dcterms:created>
  <dcterms:modified xsi:type="dcterms:W3CDTF">2024-11-29T07:38:00Z</dcterms:modified>
</cp:coreProperties>
</file>